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1C1E" w14:textId="21C32221" w:rsidR="00727D6F" w:rsidRPr="00383A80" w:rsidRDefault="007929ED">
      <w:pPr>
        <w:jc w:val="center"/>
        <w:rPr>
          <w:rFonts w:cs="Times New Roman"/>
          <w:sz w:val="24"/>
          <w:szCs w:val="24"/>
        </w:rPr>
      </w:pPr>
      <w:r w:rsidRPr="00383A80">
        <w:rPr>
          <w:rFonts w:cs="Century Schoolbook"/>
          <w:noProof/>
        </w:rPr>
        <w:drawing>
          <wp:anchor distT="0" distB="0" distL="114300" distR="114300" simplePos="0" relativeHeight="251663360" behindDoc="0" locked="0" layoutInCell="1" allowOverlap="1" wp14:anchorId="7068FDC6" wp14:editId="443275E0">
            <wp:simplePos x="0" y="0"/>
            <wp:positionH relativeFrom="column">
              <wp:posOffset>-327025</wp:posOffset>
            </wp:positionH>
            <wp:positionV relativeFrom="paragraph">
              <wp:posOffset>-714234</wp:posOffset>
            </wp:positionV>
            <wp:extent cx="3210560" cy="1016000"/>
            <wp:effectExtent l="0" t="0" r="254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0560" cy="1016000"/>
                    </a:xfrm>
                    <a:prstGeom prst="rect">
                      <a:avLst/>
                    </a:prstGeom>
                  </pic:spPr>
                </pic:pic>
              </a:graphicData>
            </a:graphic>
            <wp14:sizeRelH relativeFrom="page">
              <wp14:pctWidth>0</wp14:pctWidth>
            </wp14:sizeRelH>
            <wp14:sizeRelV relativeFrom="page">
              <wp14:pctHeight>0</wp14:pctHeight>
            </wp14:sizeRelV>
          </wp:anchor>
        </w:drawing>
      </w:r>
      <w:r w:rsidR="00727D6F" w:rsidRPr="00383A80">
        <w:rPr>
          <w:rFonts w:cs="Century Schoolbook"/>
          <w:noProof/>
        </w:rPr>
        <mc:AlternateContent>
          <mc:Choice Requires="wps">
            <w:drawing>
              <wp:anchor distT="0" distB="0" distL="114300" distR="114300" simplePos="0" relativeHeight="251665408" behindDoc="0" locked="0" layoutInCell="1" allowOverlap="1" wp14:anchorId="7E674B19" wp14:editId="70A82937">
                <wp:simplePos x="0" y="0"/>
                <wp:positionH relativeFrom="margin">
                  <wp:posOffset>2950325</wp:posOffset>
                </wp:positionH>
                <wp:positionV relativeFrom="paragraph">
                  <wp:posOffset>-548640</wp:posOffset>
                </wp:positionV>
                <wp:extent cx="3496310" cy="828675"/>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3496310" cy="828675"/>
                        </a:xfrm>
                        <a:prstGeom prst="rect">
                          <a:avLst/>
                        </a:prstGeom>
                        <a:solidFill>
                          <a:schemeClr val="lt1"/>
                        </a:solidFill>
                        <a:ln w="6350">
                          <a:noFill/>
                        </a:ln>
                      </wps:spPr>
                      <wps:txbx>
                        <w:txbxContent>
                          <w:p w14:paraId="063F75F5" w14:textId="553FFB8E" w:rsidR="00727D6F" w:rsidRPr="00AB15F5" w:rsidRDefault="00727D6F" w:rsidP="00727D6F">
                            <w:pPr>
                              <w:jc w:val="right"/>
                              <w:rPr>
                                <w:rFonts w:ascii="Metropolis" w:hAnsi="Metropolis"/>
                                <w:b/>
                                <w:bCs/>
                                <w:color w:val="2571AA"/>
                                <w:sz w:val="41"/>
                                <w:szCs w:val="41"/>
                              </w:rPr>
                            </w:pPr>
                            <w:r w:rsidRPr="00AB15F5">
                              <w:rPr>
                                <w:rFonts w:ascii="Metropolis" w:hAnsi="Metropolis"/>
                                <w:b/>
                                <w:bCs/>
                                <w:color w:val="2571AA"/>
                                <w:sz w:val="41"/>
                                <w:szCs w:val="41"/>
                              </w:rPr>
                              <w:t>Cost Sharing Agreement</w:t>
                            </w:r>
                          </w:p>
                          <w:p w14:paraId="12A25406" w14:textId="1BDEFE82" w:rsidR="00727D6F" w:rsidRPr="00AB15F5" w:rsidRDefault="00C27118" w:rsidP="00727D6F">
                            <w:pPr>
                              <w:jc w:val="right"/>
                              <w:rPr>
                                <w:rFonts w:ascii="Metropolis" w:hAnsi="Metropolis"/>
                                <w:b/>
                                <w:bCs/>
                                <w:color w:val="FF9800"/>
                                <w:sz w:val="36"/>
                                <w:szCs w:val="36"/>
                              </w:rPr>
                            </w:pPr>
                            <w:r>
                              <w:rPr>
                                <w:rFonts w:ascii="Metropolis" w:hAnsi="Metropolis"/>
                                <w:b/>
                                <w:bCs/>
                                <w:color w:val="FF9800"/>
                                <w:sz w:val="36"/>
                                <w:szCs w:val="36"/>
                              </w:rPr>
                              <w:t xml:space="preserve">Town of </w:t>
                            </w:r>
                            <w:r w:rsidR="006774DC">
                              <w:rPr>
                                <w:rFonts w:ascii="Metropolis" w:hAnsi="Metropolis"/>
                                <w:b/>
                                <w:bCs/>
                                <w:color w:val="FF9800"/>
                                <w:sz w:val="36"/>
                                <w:szCs w:val="36"/>
                              </w:rPr>
                              <w:t>Durham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74B19" id="_x0000_t202" coordsize="21600,21600" o:spt="202" path="m,l,21600r21600,l21600,xe">
                <v:stroke joinstyle="miter"/>
                <v:path gradientshapeok="t" o:connecttype="rect"/>
              </v:shapetype>
              <v:shape id="Text Box 7" o:spid="_x0000_s1026" type="#_x0000_t202" style="position:absolute;left:0;text-align:left;margin-left:232.3pt;margin-top:-43.2pt;width:275.3pt;height:6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" fillcolor="white [3201]" stroked="f" strokeweight=".5pt">
                <v:textbox>
                  <w:txbxContent>
                    <w:p w14:paraId="063F75F5" w14:textId="553FFB8E" w:rsidR="00727D6F" w:rsidRPr="00AB15F5" w:rsidRDefault="00727D6F" w:rsidP="00727D6F">
                      <w:pPr>
                        <w:jc w:val="right"/>
                        <w:rPr>
                          <w:rFonts w:ascii="Metropolis" w:hAnsi="Metropolis"/>
                          <w:b/>
                          <w:bCs/>
                          <w:color w:val="2571AA"/>
                          <w:sz w:val="41"/>
                          <w:szCs w:val="41"/>
                        </w:rPr>
                      </w:pPr>
                      <w:r w:rsidRPr="00AB15F5">
                        <w:rPr>
                          <w:rFonts w:ascii="Metropolis" w:hAnsi="Metropolis"/>
                          <w:b/>
                          <w:bCs/>
                          <w:color w:val="2571AA"/>
                          <w:sz w:val="41"/>
                          <w:szCs w:val="41"/>
                        </w:rPr>
                        <w:t>Cost Sharing Agreement</w:t>
                      </w:r>
                    </w:p>
                    <w:p w14:paraId="12A25406" w14:textId="1BDEFE82" w:rsidR="00727D6F" w:rsidRPr="00AB15F5" w:rsidRDefault="00C27118" w:rsidP="00727D6F">
                      <w:pPr>
                        <w:jc w:val="right"/>
                        <w:rPr>
                          <w:rFonts w:ascii="Metropolis" w:hAnsi="Metropolis"/>
                          <w:b/>
                          <w:bCs/>
                          <w:color w:val="FF9800"/>
                          <w:sz w:val="36"/>
                          <w:szCs w:val="36"/>
                        </w:rPr>
                      </w:pPr>
                      <w:r>
                        <w:rPr>
                          <w:rFonts w:ascii="Metropolis" w:hAnsi="Metropolis"/>
                          <w:b/>
                          <w:bCs/>
                          <w:color w:val="FF9800"/>
                          <w:sz w:val="36"/>
                          <w:szCs w:val="36"/>
                        </w:rPr>
                        <w:t xml:space="preserve">Town of </w:t>
                      </w:r>
                      <w:r w:rsidR="006774DC">
                        <w:rPr>
                          <w:rFonts w:ascii="Metropolis" w:hAnsi="Metropolis"/>
                          <w:b/>
                          <w:bCs/>
                          <w:color w:val="FF9800"/>
                          <w:sz w:val="36"/>
                          <w:szCs w:val="36"/>
                        </w:rPr>
                        <w:t>Durham</w:t>
                      </w:r>
                    </w:p>
                  </w:txbxContent>
                </v:textbox>
                <w10:wrap anchorx="margin"/>
              </v:shape>
            </w:pict>
          </mc:Fallback>
        </mc:AlternateContent>
      </w:r>
      <w:r w:rsidR="00153794">
        <w:rPr>
          <w:rFonts w:cs="Times New Roman"/>
          <w:sz w:val="24"/>
          <w:szCs w:val="24"/>
        </w:rPr>
        <w:t xml:space="preserve"> </w:t>
      </w:r>
    </w:p>
    <w:p w14:paraId="2737A9D6" w14:textId="77777777" w:rsidR="00727D6F" w:rsidRPr="00383A80" w:rsidRDefault="00727D6F">
      <w:pPr>
        <w:jc w:val="center"/>
        <w:rPr>
          <w:rFonts w:cs="Times New Roman"/>
          <w:color w:val="2773A9"/>
          <w:sz w:val="24"/>
          <w:szCs w:val="24"/>
        </w:rPr>
      </w:pPr>
    </w:p>
    <w:p w14:paraId="00000002" w14:textId="77777777" w:rsidR="00DC04A9" w:rsidRPr="00AB15F5" w:rsidRDefault="00355351">
      <w:pPr>
        <w:jc w:val="center"/>
        <w:rPr>
          <w:rFonts w:eastAsia="Times New Roman" w:cs="Times New Roman"/>
          <w:b/>
          <w:color w:val="2571AA"/>
          <w:sz w:val="24"/>
          <w:szCs w:val="24"/>
        </w:rPr>
      </w:pPr>
      <w:r w:rsidRPr="00AB15F5">
        <w:rPr>
          <w:rFonts w:eastAsia="Times New Roman" w:cs="Times New Roman"/>
          <w:b/>
          <w:color w:val="2571AA"/>
          <w:sz w:val="24"/>
          <w:szCs w:val="24"/>
        </w:rPr>
        <w:t>COMMUNITY POWER COALITION OF NEW HAMPSHIRE</w:t>
      </w:r>
    </w:p>
    <w:p w14:paraId="00000003" w14:textId="0D78C625" w:rsidR="00DC04A9" w:rsidRPr="00383A80" w:rsidRDefault="00355351">
      <w:pPr>
        <w:jc w:val="center"/>
        <w:rPr>
          <w:rFonts w:eastAsia="Times New Roman" w:cs="Times New Roman"/>
          <w:b/>
          <w:i/>
          <w:color w:val="2773A9"/>
          <w:sz w:val="24"/>
          <w:szCs w:val="24"/>
        </w:rPr>
      </w:pPr>
      <w:r w:rsidRPr="00AB15F5">
        <w:rPr>
          <w:rFonts w:eastAsia="Times New Roman" w:cs="Times New Roman"/>
          <w:b/>
          <w:color w:val="2571AA"/>
          <w:sz w:val="24"/>
          <w:szCs w:val="24"/>
        </w:rPr>
        <w:t>COST SHARING AGREEMENT</w:t>
      </w:r>
    </w:p>
    <w:p w14:paraId="1EB5CD39" w14:textId="60AC2F5A" w:rsidR="00C21CC5" w:rsidRPr="00AB15F5" w:rsidRDefault="00355351" w:rsidP="00430639">
      <w:pPr>
        <w:ind w:firstLine="720"/>
        <w:jc w:val="left"/>
        <w:rPr>
          <w:rFonts w:eastAsia="Times New Roman" w:cs="Times New Roman"/>
          <w:color w:val="2571AA"/>
        </w:rPr>
      </w:pPr>
      <w:r w:rsidRPr="00383A80">
        <w:rPr>
          <w:rFonts w:eastAsia="Times New Roman" w:cs="Times New Roman"/>
        </w:rPr>
        <w:t xml:space="preserve">This Cost Sharing Agreement (“Agreement”) is made and entered into this __ day of _________, ____, by and between the </w:t>
      </w:r>
      <w:r w:rsidR="00C27118">
        <w:rPr>
          <w:rFonts w:eastAsia="Times New Roman" w:cs="Times New Roman"/>
        </w:rPr>
        <w:t xml:space="preserve">Town of </w:t>
      </w:r>
      <w:r w:rsidR="006774DC">
        <w:rPr>
          <w:rFonts w:eastAsia="Times New Roman" w:cs="Times New Roman"/>
        </w:rPr>
        <w:t>Durham</w:t>
      </w:r>
      <w:r w:rsidRPr="00383A80">
        <w:rPr>
          <w:rFonts w:eastAsia="Times New Roman" w:cs="Times New Roman"/>
        </w:rPr>
        <w:t xml:space="preserve">, a </w:t>
      </w:r>
      <w:r w:rsidR="007557D9" w:rsidRPr="00383A80">
        <w:rPr>
          <w:rFonts w:eastAsia="Times New Roman" w:cs="Times New Roman"/>
        </w:rPr>
        <w:t xml:space="preserve">subdivision of the State of </w:t>
      </w:r>
      <w:r w:rsidRPr="00383A80">
        <w:rPr>
          <w:rFonts w:eastAsia="Times New Roman" w:cs="Times New Roman"/>
        </w:rPr>
        <w:t xml:space="preserve">New Hampshire, </w:t>
      </w:r>
      <w:r w:rsidR="009A3364" w:rsidRPr="00383A80">
        <w:rPr>
          <w:rFonts w:eastAsia="Times New Roman" w:cs="Times New Roman"/>
        </w:rPr>
        <w:t xml:space="preserve">(“the Member”) </w:t>
      </w:r>
      <w:r w:rsidRPr="00383A80">
        <w:rPr>
          <w:rFonts w:eastAsia="Times New Roman" w:cs="Times New Roman"/>
        </w:rPr>
        <w:t>and the Community Power Coalition of New Hampshire (“CPCNH” or “Corporation”), pursuant to the provisions of the CPCNH Joint Powers Agreement (“JPA</w:t>
      </w:r>
      <w:r w:rsidRPr="008177ED">
        <w:rPr>
          <w:rFonts w:eastAsia="Times New Roman" w:cs="Times New Roman"/>
        </w:rPr>
        <w:t xml:space="preserve">”) (collectively, </w:t>
      </w:r>
      <w:r w:rsidR="00741F37" w:rsidRPr="008177ED">
        <w:rPr>
          <w:rFonts w:eastAsia="Times New Roman" w:cs="Times New Roman"/>
        </w:rPr>
        <w:t xml:space="preserve">the </w:t>
      </w:r>
      <w:r w:rsidRPr="008177ED">
        <w:rPr>
          <w:rFonts w:eastAsia="Times New Roman" w:cs="Times New Roman"/>
        </w:rPr>
        <w:t>“Parties”).</w:t>
      </w:r>
    </w:p>
    <w:p w14:paraId="00000005" w14:textId="04777A79" w:rsidR="00DC04A9" w:rsidRPr="00AB15F5" w:rsidRDefault="00355351" w:rsidP="00383A80">
      <w:pPr>
        <w:jc w:val="center"/>
        <w:rPr>
          <w:rFonts w:eastAsia="Times New Roman" w:cs="Times New Roman"/>
          <w:b/>
          <w:color w:val="2571AA"/>
          <w:sz w:val="24"/>
          <w:szCs w:val="24"/>
        </w:rPr>
      </w:pPr>
      <w:r w:rsidRPr="00AB15F5">
        <w:rPr>
          <w:rFonts w:eastAsia="Times New Roman" w:cs="Times New Roman"/>
          <w:b/>
          <w:color w:val="2571AA"/>
          <w:sz w:val="24"/>
          <w:szCs w:val="24"/>
        </w:rPr>
        <w:t>RECITALS</w:t>
      </w:r>
    </w:p>
    <w:p w14:paraId="00000006" w14:textId="774E50EA" w:rsidR="00DC04A9" w:rsidRPr="00383A80" w:rsidRDefault="00355351">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xml:space="preserve">, </w:t>
      </w:r>
      <w:r w:rsidR="00C27118">
        <w:rPr>
          <w:rFonts w:eastAsia="Times New Roman" w:cs="Times New Roman"/>
        </w:rPr>
        <w:t xml:space="preserve">the Town of </w:t>
      </w:r>
      <w:r w:rsidR="006774DC">
        <w:rPr>
          <w:rFonts w:eastAsia="Times New Roman" w:cs="Times New Roman"/>
        </w:rPr>
        <w:t>Durham</w:t>
      </w:r>
      <w:r w:rsidRPr="00383A80">
        <w:rPr>
          <w:rFonts w:eastAsia="Times New Roman" w:cs="Times New Roman"/>
        </w:rPr>
        <w:t xml:space="preserve"> </w:t>
      </w:r>
      <w:r w:rsidR="00A45C24" w:rsidRPr="00383A80">
        <w:rPr>
          <w:rFonts w:eastAsia="Times New Roman" w:cs="Times New Roman"/>
        </w:rPr>
        <w:t>may</w:t>
      </w:r>
      <w:r w:rsidRPr="00383A80">
        <w:rPr>
          <w:rFonts w:eastAsia="Times New Roman" w:cs="Times New Roman"/>
        </w:rPr>
        <w:t xml:space="preserve"> </w:t>
      </w:r>
      <w:r w:rsidR="00240F32" w:rsidRPr="00383A80">
        <w:rPr>
          <w:rFonts w:eastAsia="Times New Roman" w:cs="Times New Roman"/>
        </w:rPr>
        <w:t xml:space="preserve">choose to </w:t>
      </w:r>
      <w:r w:rsidRPr="00383A80">
        <w:rPr>
          <w:rFonts w:eastAsia="Times New Roman" w:cs="Times New Roman"/>
        </w:rPr>
        <w:t>implement Community Power Aggregation (“CPA”) service to provide all-requirements electricity for its residents and businesses</w:t>
      </w:r>
      <w:r w:rsidRPr="00383A80">
        <w:rPr>
          <w:rFonts w:eastAsia="Times New Roman" w:cs="Times New Roman"/>
          <w:b/>
        </w:rPr>
        <w:t xml:space="preserve"> </w:t>
      </w:r>
      <w:r w:rsidRPr="00383A80">
        <w:rPr>
          <w:rFonts w:eastAsia="Times New Roman" w:cs="Times New Roman"/>
        </w:rPr>
        <w:t>pursuant to New Hampshire Revised Statu</w:t>
      </w:r>
      <w:r w:rsidR="00E16373">
        <w:rPr>
          <w:rFonts w:eastAsia="Times New Roman" w:cs="Times New Roman"/>
        </w:rPr>
        <w:t>t</w:t>
      </w:r>
      <w:r w:rsidRPr="00383A80">
        <w:rPr>
          <w:rFonts w:eastAsia="Times New Roman" w:cs="Times New Roman"/>
        </w:rPr>
        <w:t>es Annotated (“RSA”) 53-E, the Community Power Act, which found “</w:t>
      </w:r>
      <w:r w:rsidRPr="00383A80">
        <w:rPr>
          <w:rFonts w:eastAsia="Times New Roman" w:cs="Times New Roman"/>
          <w:i/>
          <w:iCs/>
        </w:rPr>
        <w:t>it to be in the public interest to allow municipalities and counties to aggregate retail electric customers, as necessary, to provide such customers access to competitive markets for supplies of electricity and related energy services</w:t>
      </w:r>
      <w:r w:rsidRPr="00383A80">
        <w:rPr>
          <w:rFonts w:eastAsia="Times New Roman" w:cs="Times New Roman"/>
        </w:rPr>
        <w:t xml:space="preserve">;” </w:t>
      </w:r>
    </w:p>
    <w:p w14:paraId="00000007" w14:textId="6648C0C4" w:rsidR="00DC04A9" w:rsidRPr="00383A80" w:rsidRDefault="00355351">
      <w:pPr>
        <w:ind w:firstLine="720"/>
        <w:rPr>
          <w:rFonts w:eastAsia="Times New Roman" w:cs="Times New Roman"/>
          <w:b/>
        </w:rPr>
      </w:pPr>
      <w:r w:rsidRPr="00383A80">
        <w:rPr>
          <w:rFonts w:eastAsia="Times New Roman" w:cs="Times New Roman"/>
          <w:b/>
          <w:sz w:val="24"/>
          <w:szCs w:val="24"/>
        </w:rPr>
        <w:t>WHEREAS</w:t>
      </w:r>
      <w:r w:rsidRPr="00383A80">
        <w:rPr>
          <w:rFonts w:eastAsia="Times New Roman" w:cs="Times New Roman"/>
          <w:b/>
        </w:rPr>
        <w:t xml:space="preserve">, </w:t>
      </w:r>
      <w:r w:rsidRPr="00383A80">
        <w:rPr>
          <w:rFonts w:eastAsia="Times New Roman" w:cs="Times New Roman"/>
        </w:rPr>
        <w:t>the Constitution of New Hampshire declares that “</w:t>
      </w:r>
      <w:r w:rsidRPr="00383A80">
        <w:rPr>
          <w:rFonts w:eastAsia="Times New Roman" w:cs="Times New Roman"/>
          <w:i/>
          <w:iCs/>
        </w:rPr>
        <w:t>Free and fair competition in the trades and industries is an inherent and essential right of the people and should be protected against all monopolies and conspiracies which tend to hinder or destroy it</w:t>
      </w:r>
      <w:r w:rsidR="00CA3E46" w:rsidRPr="00383A80">
        <w:rPr>
          <w:rFonts w:eastAsia="Times New Roman" w:cs="Times New Roman"/>
          <w:i/>
          <w:iCs/>
        </w:rPr>
        <w:t>;</w:t>
      </w:r>
      <w:r w:rsidRPr="00383A80">
        <w:rPr>
          <w:rFonts w:eastAsia="Times New Roman" w:cs="Times New Roman"/>
        </w:rPr>
        <w:t>”</w:t>
      </w:r>
      <w:r w:rsidRPr="00383A80">
        <w:rPr>
          <w:rFonts w:eastAsia="Times New Roman" w:cs="Times New Roman"/>
          <w:b/>
        </w:rPr>
        <w:t xml:space="preserve"> </w:t>
      </w:r>
    </w:p>
    <w:p w14:paraId="00000008" w14:textId="3AF0CE43" w:rsidR="00DC04A9" w:rsidRPr="00383A80" w:rsidRDefault="00355351">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xml:space="preserve">, CPCNH is a nonprofit all-requirements Joint Powers Agency and governmental instrumentality operating pursuant to the Joint Powers Agreement entered into by the </w:t>
      </w:r>
      <w:r w:rsidR="00C27118">
        <w:rPr>
          <w:rFonts w:eastAsia="Times New Roman" w:cs="Times New Roman"/>
        </w:rPr>
        <w:t xml:space="preserve">Town of </w:t>
      </w:r>
      <w:r w:rsidR="006774DC">
        <w:rPr>
          <w:rFonts w:eastAsia="Times New Roman" w:cs="Times New Roman"/>
        </w:rPr>
        <w:t>Durham</w:t>
      </w:r>
      <w:r w:rsidRPr="00383A80">
        <w:rPr>
          <w:rFonts w:eastAsia="Times New Roman" w:cs="Times New Roman"/>
        </w:rPr>
        <w:t xml:space="preserve"> on the </w:t>
      </w:r>
      <w:r w:rsidR="00AE1EAA">
        <w:rPr>
          <w:rFonts w:eastAsia="Times New Roman" w:cs="Times New Roman"/>
        </w:rPr>
        <w:t>28</w:t>
      </w:r>
      <w:r w:rsidR="00AE1EAA" w:rsidRPr="00AE1EAA">
        <w:rPr>
          <w:rFonts w:eastAsia="Times New Roman" w:cs="Times New Roman"/>
          <w:vertAlign w:val="superscript"/>
        </w:rPr>
        <w:t>th</w:t>
      </w:r>
      <w:r w:rsidR="00AE1EAA">
        <w:rPr>
          <w:rFonts w:eastAsia="Times New Roman" w:cs="Times New Roman"/>
        </w:rPr>
        <w:t xml:space="preserve"> day of September, 2021</w:t>
      </w:r>
      <w:r w:rsidRPr="00383A80">
        <w:rPr>
          <w:rFonts w:eastAsia="Times New Roman" w:cs="Times New Roman"/>
        </w:rPr>
        <w:t>, for the purpose of jointly exercising the powers granted to municipal corporations pursuant to NH RSA 33-B, NH RSA 53-E, NH RSA 53-F, and NH RSA 374-D (including, by reference, NH RSA 33) in accordance with RSA</w:t>
      </w:r>
      <w:r w:rsidR="006615FF" w:rsidRPr="00383A80">
        <w:rPr>
          <w:rFonts w:eastAsia="Times New Roman" w:cs="Times New Roman"/>
        </w:rPr>
        <w:t xml:space="preserve"> 53</w:t>
      </w:r>
      <w:r w:rsidRPr="00383A80">
        <w:rPr>
          <w:rFonts w:eastAsia="Times New Roman" w:cs="Times New Roman"/>
        </w:rPr>
        <w:t>-A, Agreements Between Governments</w:t>
      </w:r>
      <w:r w:rsidR="005007CA">
        <w:rPr>
          <w:rFonts w:eastAsia="Times New Roman" w:cs="Times New Roman"/>
        </w:rPr>
        <w:t>;</w:t>
      </w:r>
    </w:p>
    <w:p w14:paraId="00000009" w14:textId="2A78E18C" w:rsidR="00DC04A9" w:rsidRPr="00383A80" w:rsidRDefault="00355351">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xml:space="preserve">, CPCNH </w:t>
      </w:r>
      <w:r w:rsidR="004A48B2" w:rsidRPr="00383A80">
        <w:rPr>
          <w:rFonts w:eastAsia="Times New Roman" w:cs="Times New Roman"/>
        </w:rPr>
        <w:t xml:space="preserve">is jointly </w:t>
      </w:r>
      <w:r w:rsidR="00E82665" w:rsidRPr="00383A80">
        <w:rPr>
          <w:rFonts w:eastAsia="Times New Roman" w:cs="Times New Roman"/>
        </w:rPr>
        <w:t xml:space="preserve">controlled </w:t>
      </w:r>
      <w:r w:rsidR="006E7141" w:rsidRPr="00383A80">
        <w:rPr>
          <w:rFonts w:eastAsia="Times New Roman" w:cs="Times New Roman"/>
        </w:rPr>
        <w:t>and governed by its Members</w:t>
      </w:r>
      <w:r w:rsidR="004A48B2" w:rsidRPr="00383A80">
        <w:rPr>
          <w:rFonts w:eastAsia="Times New Roman" w:cs="Times New Roman"/>
        </w:rPr>
        <w:t>, united as a single entity</w:t>
      </w:r>
      <w:r w:rsidR="004A48B2" w:rsidRPr="00383A80" w:rsidDel="004A48B2">
        <w:rPr>
          <w:rFonts w:eastAsia="Times New Roman" w:cs="Times New Roman"/>
        </w:rPr>
        <w:t xml:space="preserve"> </w:t>
      </w:r>
      <w:r w:rsidR="004A48B2" w:rsidRPr="00383A80">
        <w:rPr>
          <w:rFonts w:eastAsia="Times New Roman" w:cs="Times New Roman"/>
        </w:rPr>
        <w:t>t</w:t>
      </w:r>
      <w:r w:rsidRPr="00383A80">
        <w:rPr>
          <w:rFonts w:eastAsia="Times New Roman" w:cs="Times New Roman"/>
        </w:rPr>
        <w:t xml:space="preserve">o operate for </w:t>
      </w:r>
      <w:r w:rsidR="006E7141" w:rsidRPr="00383A80">
        <w:rPr>
          <w:rFonts w:eastAsia="Times New Roman" w:cs="Times New Roman"/>
        </w:rPr>
        <w:t xml:space="preserve">the </w:t>
      </w:r>
      <w:r w:rsidRPr="00383A80">
        <w:rPr>
          <w:rFonts w:eastAsia="Times New Roman" w:cs="Times New Roman"/>
        </w:rPr>
        <w:t xml:space="preserve">mutual benefit of </w:t>
      </w:r>
      <w:r w:rsidR="00FE299A" w:rsidRPr="00383A80">
        <w:rPr>
          <w:rFonts w:eastAsia="Times New Roman" w:cs="Times New Roman"/>
        </w:rPr>
        <w:t>the</w:t>
      </w:r>
      <w:r w:rsidR="006E7141" w:rsidRPr="00383A80">
        <w:rPr>
          <w:rFonts w:eastAsia="Times New Roman" w:cs="Times New Roman"/>
        </w:rPr>
        <w:t xml:space="preserve"> </w:t>
      </w:r>
      <w:r w:rsidRPr="00383A80">
        <w:rPr>
          <w:rFonts w:eastAsia="Times New Roman" w:cs="Times New Roman"/>
        </w:rPr>
        <w:t>Members collectively</w:t>
      </w:r>
      <w:r w:rsidR="00FE299A" w:rsidRPr="00383A80">
        <w:rPr>
          <w:rFonts w:eastAsia="Times New Roman" w:cs="Times New Roman"/>
        </w:rPr>
        <w:t>, to</w:t>
      </w:r>
      <w:r w:rsidRPr="00383A80">
        <w:rPr>
          <w:rFonts w:eastAsia="Times New Roman" w:cs="Times New Roman"/>
        </w:rPr>
        <w:t xml:space="preserve"> promote the common good, general welfare, economic vitality, and prosperity of local communities</w:t>
      </w:r>
      <w:r w:rsidR="004A48B2" w:rsidRPr="00383A80">
        <w:rPr>
          <w:rFonts w:eastAsia="Times New Roman" w:cs="Times New Roman"/>
        </w:rPr>
        <w:t xml:space="preserve"> in New Hampshire</w:t>
      </w:r>
      <w:r w:rsidR="00FE299A" w:rsidRPr="00383A80">
        <w:rPr>
          <w:rFonts w:eastAsia="Times New Roman" w:cs="Times New Roman"/>
        </w:rPr>
        <w:t xml:space="preserve">, to </w:t>
      </w:r>
      <w:r w:rsidRPr="00383A80">
        <w:rPr>
          <w:rFonts w:eastAsia="Times New Roman" w:cs="Times New Roman"/>
        </w:rPr>
        <w:t xml:space="preserve">use the powers and authority granted by </w:t>
      </w:r>
      <w:r w:rsidR="00FE299A" w:rsidRPr="00383A80">
        <w:rPr>
          <w:rFonts w:eastAsia="Times New Roman" w:cs="Times New Roman"/>
        </w:rPr>
        <w:t>the</w:t>
      </w:r>
      <w:r w:rsidR="006E7141" w:rsidRPr="00383A80">
        <w:rPr>
          <w:rFonts w:eastAsia="Times New Roman" w:cs="Times New Roman"/>
        </w:rPr>
        <w:t xml:space="preserve"> </w:t>
      </w:r>
      <w:r w:rsidRPr="00383A80">
        <w:rPr>
          <w:rFonts w:eastAsia="Times New Roman" w:cs="Times New Roman"/>
        </w:rPr>
        <w:t>Members to gain economies of scale and scope to launch, operate, and evolve C</w:t>
      </w:r>
      <w:r w:rsidR="00917B31" w:rsidRPr="00383A80">
        <w:rPr>
          <w:rFonts w:eastAsia="Times New Roman" w:cs="Times New Roman"/>
        </w:rPr>
        <w:t xml:space="preserve">ommunity </w:t>
      </w:r>
      <w:r w:rsidRPr="00383A80">
        <w:rPr>
          <w:rFonts w:eastAsia="Times New Roman" w:cs="Times New Roman"/>
        </w:rPr>
        <w:t>P</w:t>
      </w:r>
      <w:r w:rsidR="00917B31" w:rsidRPr="00383A80">
        <w:rPr>
          <w:rFonts w:eastAsia="Times New Roman" w:cs="Times New Roman"/>
        </w:rPr>
        <w:t xml:space="preserve">ower </w:t>
      </w:r>
      <w:r w:rsidRPr="00383A80">
        <w:rPr>
          <w:rFonts w:eastAsia="Times New Roman" w:cs="Times New Roman"/>
        </w:rPr>
        <w:t>A</w:t>
      </w:r>
      <w:r w:rsidR="00917B31" w:rsidRPr="00383A80">
        <w:rPr>
          <w:rFonts w:eastAsia="Times New Roman" w:cs="Times New Roman"/>
        </w:rPr>
        <w:t xml:space="preserve">ggregation (“CPA”) </w:t>
      </w:r>
      <w:r w:rsidRPr="00383A80">
        <w:rPr>
          <w:rFonts w:eastAsia="Times New Roman" w:cs="Times New Roman"/>
        </w:rPr>
        <w:t>programs</w:t>
      </w:r>
      <w:r w:rsidR="00FE299A" w:rsidRPr="00383A80">
        <w:rPr>
          <w:rFonts w:eastAsia="Times New Roman" w:cs="Times New Roman"/>
        </w:rPr>
        <w:t>, and</w:t>
      </w:r>
      <w:r w:rsidRPr="00383A80">
        <w:rPr>
          <w:rFonts w:eastAsia="Times New Roman" w:cs="Times New Roman"/>
        </w:rPr>
        <w:t xml:space="preserve"> </w:t>
      </w:r>
      <w:r w:rsidR="00FE299A" w:rsidRPr="00383A80">
        <w:rPr>
          <w:rFonts w:eastAsia="Times New Roman" w:cs="Times New Roman"/>
        </w:rPr>
        <w:t xml:space="preserve">to </w:t>
      </w:r>
      <w:r w:rsidRPr="00383A80">
        <w:rPr>
          <w:rFonts w:eastAsia="Times New Roman" w:cs="Times New Roman"/>
        </w:rPr>
        <w:t xml:space="preserve">advance other energy and climate policies and actions on behalf of </w:t>
      </w:r>
      <w:r w:rsidR="00FE299A" w:rsidRPr="00383A80">
        <w:rPr>
          <w:rFonts w:eastAsia="Times New Roman" w:cs="Times New Roman"/>
        </w:rPr>
        <w:t xml:space="preserve">the </w:t>
      </w:r>
      <w:r w:rsidRPr="00383A80">
        <w:rPr>
          <w:rFonts w:eastAsia="Times New Roman" w:cs="Times New Roman"/>
        </w:rPr>
        <w:t>Members;</w:t>
      </w:r>
      <w:r w:rsidR="005007CA">
        <w:rPr>
          <w:rFonts w:eastAsia="Times New Roman" w:cs="Times New Roman"/>
        </w:rPr>
        <w:t xml:space="preserve"> and</w:t>
      </w:r>
    </w:p>
    <w:p w14:paraId="0000000B" w14:textId="7D105596" w:rsidR="00DC04A9" w:rsidRPr="00383A80" w:rsidRDefault="00355351">
      <w:pPr>
        <w:ind w:firstLine="720"/>
        <w:rPr>
          <w:rFonts w:eastAsia="Times New Roman" w:cs="Times New Roman"/>
          <w:b/>
        </w:rPr>
      </w:pPr>
      <w:r w:rsidRPr="00383A80">
        <w:rPr>
          <w:rFonts w:eastAsia="Times New Roman" w:cs="Times New Roman"/>
          <w:b/>
          <w:sz w:val="24"/>
          <w:szCs w:val="24"/>
        </w:rPr>
        <w:t>WHEREAS</w:t>
      </w:r>
      <w:r w:rsidRPr="00383A80">
        <w:rPr>
          <w:rFonts w:eastAsia="Times New Roman" w:cs="Times New Roman"/>
        </w:rPr>
        <w:t xml:space="preserve">, CPCNH’s </w:t>
      </w:r>
      <w:r w:rsidR="004A48B2" w:rsidRPr="00383A80">
        <w:rPr>
          <w:rFonts w:eastAsia="Times New Roman" w:cs="Times New Roman"/>
        </w:rPr>
        <w:t xml:space="preserve">Joint Powers Agreement </w:t>
      </w:r>
      <w:r w:rsidRPr="00383A80">
        <w:rPr>
          <w:rFonts w:eastAsia="Times New Roman" w:cs="Times New Roman"/>
        </w:rPr>
        <w:t>requires this Cost Sharing Agreement be entered into by all Members to ensure that the costs, expenses, debts, and liabilities directly or indirectly incurred by CPCNH on each Member’s behalf are recovered through said Member CPA’s revenues, or from grants or other third-party sources;</w:t>
      </w:r>
    </w:p>
    <w:p w14:paraId="0000000E" w14:textId="38252CB5" w:rsidR="00DC04A9" w:rsidRPr="00383A80" w:rsidRDefault="00355351" w:rsidP="00727D6F">
      <w:pPr>
        <w:spacing w:after="120"/>
        <w:jc w:val="left"/>
        <w:rPr>
          <w:rFonts w:eastAsia="Times New Roman" w:cs="Times New Roman"/>
          <w:sz w:val="24"/>
          <w:szCs w:val="24"/>
        </w:rPr>
      </w:pPr>
      <w:r w:rsidRPr="00383A80">
        <w:rPr>
          <w:rFonts w:eastAsia="Times New Roman" w:cs="Times New Roman"/>
          <w:b/>
          <w:sz w:val="24"/>
          <w:szCs w:val="24"/>
        </w:rPr>
        <w:tab/>
        <w:t>NOW, THEREFORE, in consideration of mutual benefits, covenants, and considerations hereinafter set forth, CPCNH and the Member hereby agree as follows:</w:t>
      </w:r>
      <w:r w:rsidRPr="00383A80">
        <w:rPr>
          <w:rFonts w:cs="Times New Roman"/>
          <w:b/>
          <w:sz w:val="24"/>
          <w:szCs w:val="24"/>
        </w:rPr>
        <w:t xml:space="preserve"> </w:t>
      </w:r>
    </w:p>
    <w:p w14:paraId="4A10E196" w14:textId="18299437" w:rsidR="00C21CC5" w:rsidRPr="00383A80" w:rsidRDefault="00C21CC5" w:rsidP="00430639">
      <w:pPr>
        <w:rPr>
          <w:rFonts w:eastAsia="Times New Roman" w:cs="Times New Roman"/>
        </w:rPr>
      </w:pPr>
      <w:r w:rsidRPr="00383A80">
        <w:rPr>
          <w:rFonts w:eastAsia="Times New Roman" w:cs="Times New Roman"/>
        </w:rPr>
        <w:br w:type="page"/>
      </w:r>
    </w:p>
    <w:p w14:paraId="508D7568" w14:textId="3E913012" w:rsidR="00730447" w:rsidRPr="00AB15F5" w:rsidRDefault="00730447" w:rsidP="00430639">
      <w:pPr>
        <w:spacing w:line="240" w:lineRule="auto"/>
        <w:jc w:val="center"/>
        <w:rPr>
          <w:rFonts w:eastAsia="Times New Roman" w:cs="Times New Roman"/>
          <w:b/>
          <w:color w:val="2571AA"/>
          <w:sz w:val="24"/>
          <w:szCs w:val="24"/>
        </w:rPr>
      </w:pPr>
      <w:r w:rsidRPr="00AB15F5">
        <w:rPr>
          <w:rFonts w:eastAsia="Times New Roman" w:cs="Times New Roman"/>
          <w:b/>
          <w:color w:val="2571AA"/>
          <w:sz w:val="24"/>
          <w:szCs w:val="24"/>
        </w:rPr>
        <w:lastRenderedPageBreak/>
        <w:t>REFERENCE TABLE</w:t>
      </w:r>
    </w:p>
    <w:sdt>
      <w:sdtPr>
        <w:rPr>
          <w:rFonts w:ascii="Times" w:hAnsi="Times" w:cs="Calibri"/>
          <w:b/>
          <w:bCs w:val="0"/>
          <w:caps w:val="0"/>
          <w:color w:val="2773A9"/>
          <w:sz w:val="24"/>
          <w:szCs w:val="48"/>
        </w:rPr>
        <w:id w:val="351082994"/>
        <w:docPartObj>
          <w:docPartGallery w:val="Table of Contents"/>
          <w:docPartUnique/>
        </w:docPartObj>
      </w:sdtPr>
      <w:sdtEndPr>
        <w:rPr>
          <w:noProof/>
          <w:color w:val="2571AA"/>
          <w:sz w:val="2"/>
          <w:szCs w:val="2"/>
        </w:rPr>
      </w:sdtEndPr>
      <w:sdtContent>
        <w:p w14:paraId="777E9AFB" w14:textId="27B8BF97" w:rsidR="00D43E48" w:rsidRDefault="00730447" w:rsidP="00D43E48">
          <w:pPr>
            <w:pStyle w:val="TOC1"/>
            <w:rPr>
              <w:rFonts w:eastAsiaTheme="minorEastAsia" w:cstheme="minorBidi"/>
              <w:noProof/>
              <w:sz w:val="22"/>
              <w:szCs w:val="22"/>
            </w:rPr>
          </w:pPr>
          <w:r w:rsidRPr="00383A80">
            <w:fldChar w:fldCharType="begin"/>
          </w:r>
          <w:r w:rsidRPr="00383A80">
            <w:instrText xml:space="preserve"> TOC \o "1-3" \h \z \u </w:instrText>
          </w:r>
          <w:r w:rsidRPr="00383A80">
            <w:fldChar w:fldCharType="separate"/>
          </w:r>
          <w:hyperlink w:anchor="_Toc123125849" w:history="1">
            <w:r w:rsidR="00D43E48" w:rsidRPr="00E70553">
              <w:rPr>
                <w:rStyle w:val="Hyperlink"/>
                <w:noProof/>
              </w:rPr>
              <w:t>ARTICLE I PURPOSE</w:t>
            </w:r>
            <w:r w:rsidR="00D43E48">
              <w:rPr>
                <w:noProof/>
                <w:webHidden/>
              </w:rPr>
              <w:tab/>
            </w:r>
            <w:r w:rsidR="00D43E48">
              <w:rPr>
                <w:noProof/>
                <w:webHidden/>
              </w:rPr>
              <w:fldChar w:fldCharType="begin"/>
            </w:r>
            <w:r w:rsidR="00D43E48">
              <w:rPr>
                <w:noProof/>
                <w:webHidden/>
              </w:rPr>
              <w:instrText xml:space="preserve"> PAGEREF _Toc123125849 \h </w:instrText>
            </w:r>
            <w:r w:rsidR="00D43E48">
              <w:rPr>
                <w:noProof/>
                <w:webHidden/>
              </w:rPr>
            </w:r>
            <w:r w:rsidR="00D43E48">
              <w:rPr>
                <w:noProof/>
                <w:webHidden/>
              </w:rPr>
              <w:fldChar w:fldCharType="separate"/>
            </w:r>
            <w:r w:rsidR="00F32B50">
              <w:rPr>
                <w:noProof/>
                <w:webHidden/>
              </w:rPr>
              <w:t>1</w:t>
            </w:r>
            <w:r w:rsidR="00D43E48">
              <w:rPr>
                <w:noProof/>
                <w:webHidden/>
              </w:rPr>
              <w:fldChar w:fldCharType="end"/>
            </w:r>
          </w:hyperlink>
        </w:p>
        <w:p w14:paraId="4F0C8B1D" w14:textId="4BCCA8AE" w:rsidR="00D43E48" w:rsidRDefault="00000000" w:rsidP="00D43E48">
          <w:pPr>
            <w:pStyle w:val="TOC1"/>
            <w:rPr>
              <w:rFonts w:eastAsiaTheme="minorEastAsia" w:cstheme="minorBidi"/>
              <w:noProof/>
              <w:sz w:val="22"/>
              <w:szCs w:val="22"/>
            </w:rPr>
          </w:pPr>
          <w:hyperlink w:anchor="_Toc123125850" w:history="1">
            <w:r w:rsidR="00D43E48" w:rsidRPr="00E70553">
              <w:rPr>
                <w:rStyle w:val="Hyperlink"/>
                <w:noProof/>
              </w:rPr>
              <w:t>ARTICLE II AMENDMENT</w:t>
            </w:r>
            <w:r w:rsidR="00D43E48">
              <w:rPr>
                <w:noProof/>
                <w:webHidden/>
              </w:rPr>
              <w:tab/>
            </w:r>
            <w:r w:rsidR="00D43E48">
              <w:rPr>
                <w:noProof/>
                <w:webHidden/>
              </w:rPr>
              <w:fldChar w:fldCharType="begin"/>
            </w:r>
            <w:r w:rsidR="00D43E48">
              <w:rPr>
                <w:noProof/>
                <w:webHidden/>
              </w:rPr>
              <w:instrText xml:space="preserve"> PAGEREF _Toc123125850 \h </w:instrText>
            </w:r>
            <w:r w:rsidR="00D43E48">
              <w:rPr>
                <w:noProof/>
                <w:webHidden/>
              </w:rPr>
            </w:r>
            <w:r w:rsidR="00D43E48">
              <w:rPr>
                <w:noProof/>
                <w:webHidden/>
              </w:rPr>
              <w:fldChar w:fldCharType="separate"/>
            </w:r>
            <w:r w:rsidR="00F32B50">
              <w:rPr>
                <w:noProof/>
                <w:webHidden/>
              </w:rPr>
              <w:t>2</w:t>
            </w:r>
            <w:r w:rsidR="00D43E48">
              <w:rPr>
                <w:noProof/>
                <w:webHidden/>
              </w:rPr>
              <w:fldChar w:fldCharType="end"/>
            </w:r>
          </w:hyperlink>
        </w:p>
        <w:p w14:paraId="2F41C229" w14:textId="32D6A85F" w:rsidR="00D43E48" w:rsidRDefault="00000000" w:rsidP="00D43E48">
          <w:pPr>
            <w:pStyle w:val="TOC1"/>
            <w:rPr>
              <w:rFonts w:eastAsiaTheme="minorEastAsia" w:cstheme="minorBidi"/>
              <w:noProof/>
              <w:sz w:val="22"/>
              <w:szCs w:val="22"/>
            </w:rPr>
          </w:pPr>
          <w:hyperlink w:anchor="_Toc123125851" w:history="1">
            <w:r w:rsidR="00D43E48" w:rsidRPr="00E70553">
              <w:rPr>
                <w:rStyle w:val="Hyperlink"/>
                <w:noProof/>
              </w:rPr>
              <w:t>ARTICLE III MEMBERSHIP</w:t>
            </w:r>
            <w:r w:rsidR="00D43E48">
              <w:rPr>
                <w:noProof/>
                <w:webHidden/>
              </w:rPr>
              <w:tab/>
            </w:r>
            <w:r w:rsidR="00D43E48">
              <w:rPr>
                <w:noProof/>
                <w:webHidden/>
              </w:rPr>
              <w:fldChar w:fldCharType="begin"/>
            </w:r>
            <w:r w:rsidR="00D43E48">
              <w:rPr>
                <w:noProof/>
                <w:webHidden/>
              </w:rPr>
              <w:instrText xml:space="preserve"> PAGEREF _Toc123125851 \h </w:instrText>
            </w:r>
            <w:r w:rsidR="00D43E48">
              <w:rPr>
                <w:noProof/>
                <w:webHidden/>
              </w:rPr>
            </w:r>
            <w:r w:rsidR="00D43E48">
              <w:rPr>
                <w:noProof/>
                <w:webHidden/>
              </w:rPr>
              <w:fldChar w:fldCharType="separate"/>
            </w:r>
            <w:r w:rsidR="00F32B50">
              <w:rPr>
                <w:noProof/>
                <w:webHidden/>
              </w:rPr>
              <w:t>2</w:t>
            </w:r>
            <w:r w:rsidR="00D43E48">
              <w:rPr>
                <w:noProof/>
                <w:webHidden/>
              </w:rPr>
              <w:fldChar w:fldCharType="end"/>
            </w:r>
          </w:hyperlink>
        </w:p>
        <w:p w14:paraId="08C26495" w14:textId="32AAF831" w:rsidR="00D43E48" w:rsidRDefault="00000000" w:rsidP="00D43E48">
          <w:pPr>
            <w:pStyle w:val="TOC1"/>
            <w:rPr>
              <w:rFonts w:eastAsiaTheme="minorEastAsia" w:cstheme="minorBidi"/>
              <w:noProof/>
              <w:sz w:val="22"/>
              <w:szCs w:val="22"/>
            </w:rPr>
          </w:pPr>
          <w:hyperlink w:anchor="_Toc123125852" w:history="1">
            <w:r w:rsidR="00D43E48" w:rsidRPr="00E70553">
              <w:rPr>
                <w:rStyle w:val="Hyperlink"/>
                <w:noProof/>
              </w:rPr>
              <w:t>ARTICLE IV ELECTION OF CPA MEMBER SERVICES &amp; PROJECT CONTRACTS</w:t>
            </w:r>
            <w:r w:rsidR="00D43E48">
              <w:rPr>
                <w:noProof/>
                <w:webHidden/>
              </w:rPr>
              <w:tab/>
            </w:r>
            <w:r w:rsidR="00D43E48">
              <w:rPr>
                <w:noProof/>
                <w:webHidden/>
              </w:rPr>
              <w:fldChar w:fldCharType="begin"/>
            </w:r>
            <w:r w:rsidR="00D43E48">
              <w:rPr>
                <w:noProof/>
                <w:webHidden/>
              </w:rPr>
              <w:instrText xml:space="preserve"> PAGEREF _Toc123125852 \h </w:instrText>
            </w:r>
            <w:r w:rsidR="00D43E48">
              <w:rPr>
                <w:noProof/>
                <w:webHidden/>
              </w:rPr>
            </w:r>
            <w:r w:rsidR="00D43E48">
              <w:rPr>
                <w:noProof/>
                <w:webHidden/>
              </w:rPr>
              <w:fldChar w:fldCharType="separate"/>
            </w:r>
            <w:r w:rsidR="00F32B50">
              <w:rPr>
                <w:noProof/>
                <w:webHidden/>
              </w:rPr>
              <w:t>3</w:t>
            </w:r>
            <w:r w:rsidR="00D43E48">
              <w:rPr>
                <w:noProof/>
                <w:webHidden/>
              </w:rPr>
              <w:fldChar w:fldCharType="end"/>
            </w:r>
          </w:hyperlink>
        </w:p>
        <w:p w14:paraId="249958C2" w14:textId="78A03B0F" w:rsidR="00D43E48" w:rsidRDefault="00000000" w:rsidP="00D43E48">
          <w:pPr>
            <w:pStyle w:val="TOC1"/>
            <w:rPr>
              <w:rFonts w:eastAsiaTheme="minorEastAsia" w:cstheme="minorBidi"/>
              <w:noProof/>
              <w:sz w:val="22"/>
              <w:szCs w:val="22"/>
            </w:rPr>
          </w:pPr>
          <w:hyperlink w:anchor="_Toc123125853" w:history="1">
            <w:r w:rsidR="00D43E48" w:rsidRPr="00E70553">
              <w:rPr>
                <w:rStyle w:val="Hyperlink"/>
                <w:noProof/>
              </w:rPr>
              <w:t>ARTICLE V COST RECOVERY COMMITMENT; LIMITATION</w:t>
            </w:r>
            <w:r w:rsidR="00D43E48">
              <w:rPr>
                <w:noProof/>
                <w:webHidden/>
              </w:rPr>
              <w:tab/>
            </w:r>
            <w:r w:rsidR="00D43E48">
              <w:rPr>
                <w:noProof/>
                <w:webHidden/>
              </w:rPr>
              <w:fldChar w:fldCharType="begin"/>
            </w:r>
            <w:r w:rsidR="00D43E48">
              <w:rPr>
                <w:noProof/>
                <w:webHidden/>
              </w:rPr>
              <w:instrText xml:space="preserve"> PAGEREF _Toc123125853 \h </w:instrText>
            </w:r>
            <w:r w:rsidR="00D43E48">
              <w:rPr>
                <w:noProof/>
                <w:webHidden/>
              </w:rPr>
            </w:r>
            <w:r w:rsidR="00D43E48">
              <w:rPr>
                <w:noProof/>
                <w:webHidden/>
              </w:rPr>
              <w:fldChar w:fldCharType="separate"/>
            </w:r>
            <w:r w:rsidR="00F32B50">
              <w:rPr>
                <w:noProof/>
                <w:webHidden/>
              </w:rPr>
              <w:t>3</w:t>
            </w:r>
            <w:r w:rsidR="00D43E48">
              <w:rPr>
                <w:noProof/>
                <w:webHidden/>
              </w:rPr>
              <w:fldChar w:fldCharType="end"/>
            </w:r>
          </w:hyperlink>
        </w:p>
        <w:p w14:paraId="29EEDFE6" w14:textId="39221185" w:rsidR="00D43E48" w:rsidRDefault="00000000" w:rsidP="00D43E48">
          <w:pPr>
            <w:pStyle w:val="TOC1"/>
            <w:rPr>
              <w:rFonts w:eastAsiaTheme="minorEastAsia" w:cstheme="minorBidi"/>
              <w:noProof/>
              <w:sz w:val="22"/>
              <w:szCs w:val="22"/>
            </w:rPr>
          </w:pPr>
          <w:hyperlink w:anchor="_Toc123125854" w:history="1">
            <w:r w:rsidR="00D43E48" w:rsidRPr="00E70553">
              <w:rPr>
                <w:rStyle w:val="Hyperlink"/>
                <w:noProof/>
              </w:rPr>
              <w:t>ARTICLE VI COST REPORTING &amp; RECORDS</w:t>
            </w:r>
            <w:r w:rsidR="00D43E48">
              <w:rPr>
                <w:noProof/>
                <w:webHidden/>
              </w:rPr>
              <w:tab/>
            </w:r>
            <w:r w:rsidR="00D43E48">
              <w:rPr>
                <w:noProof/>
                <w:webHidden/>
              </w:rPr>
              <w:fldChar w:fldCharType="begin"/>
            </w:r>
            <w:r w:rsidR="00D43E48">
              <w:rPr>
                <w:noProof/>
                <w:webHidden/>
              </w:rPr>
              <w:instrText xml:space="preserve"> PAGEREF _Toc123125854 \h </w:instrText>
            </w:r>
            <w:r w:rsidR="00D43E48">
              <w:rPr>
                <w:noProof/>
                <w:webHidden/>
              </w:rPr>
            </w:r>
            <w:r w:rsidR="00D43E48">
              <w:rPr>
                <w:noProof/>
                <w:webHidden/>
              </w:rPr>
              <w:fldChar w:fldCharType="separate"/>
            </w:r>
            <w:r w:rsidR="00F32B50">
              <w:rPr>
                <w:noProof/>
                <w:webHidden/>
              </w:rPr>
              <w:t>3</w:t>
            </w:r>
            <w:r w:rsidR="00D43E48">
              <w:rPr>
                <w:noProof/>
                <w:webHidden/>
              </w:rPr>
              <w:fldChar w:fldCharType="end"/>
            </w:r>
          </w:hyperlink>
        </w:p>
        <w:p w14:paraId="4C1030BA" w14:textId="038501E4" w:rsidR="00D43E48" w:rsidRDefault="00000000" w:rsidP="00D43E48">
          <w:pPr>
            <w:pStyle w:val="TOC1"/>
            <w:rPr>
              <w:rFonts w:eastAsiaTheme="minorEastAsia" w:cstheme="minorBidi"/>
              <w:noProof/>
              <w:sz w:val="22"/>
              <w:szCs w:val="22"/>
            </w:rPr>
          </w:pPr>
          <w:hyperlink w:anchor="_Toc123125855" w:history="1">
            <w:r w:rsidR="00D43E48" w:rsidRPr="00E70553">
              <w:rPr>
                <w:rStyle w:val="Hyperlink"/>
                <w:noProof/>
              </w:rPr>
              <w:t>ARTICLE VII CPCNH IMPLEMENTATION COSTS</w:t>
            </w:r>
            <w:r w:rsidR="00D43E48">
              <w:rPr>
                <w:noProof/>
                <w:webHidden/>
              </w:rPr>
              <w:tab/>
            </w:r>
            <w:r w:rsidR="00D43E48">
              <w:rPr>
                <w:noProof/>
                <w:webHidden/>
              </w:rPr>
              <w:fldChar w:fldCharType="begin"/>
            </w:r>
            <w:r w:rsidR="00D43E48">
              <w:rPr>
                <w:noProof/>
                <w:webHidden/>
              </w:rPr>
              <w:instrText xml:space="preserve"> PAGEREF _Toc123125855 \h </w:instrText>
            </w:r>
            <w:r w:rsidR="00D43E48">
              <w:rPr>
                <w:noProof/>
                <w:webHidden/>
              </w:rPr>
            </w:r>
            <w:r w:rsidR="00D43E48">
              <w:rPr>
                <w:noProof/>
                <w:webHidden/>
              </w:rPr>
              <w:fldChar w:fldCharType="separate"/>
            </w:r>
            <w:r w:rsidR="00F32B50">
              <w:rPr>
                <w:noProof/>
                <w:webHidden/>
              </w:rPr>
              <w:t>4</w:t>
            </w:r>
            <w:r w:rsidR="00D43E48">
              <w:rPr>
                <w:noProof/>
                <w:webHidden/>
              </w:rPr>
              <w:fldChar w:fldCharType="end"/>
            </w:r>
          </w:hyperlink>
        </w:p>
        <w:p w14:paraId="242A35ED" w14:textId="235DBB19" w:rsidR="00D43E48" w:rsidRDefault="00000000" w:rsidP="00D43E48">
          <w:pPr>
            <w:pStyle w:val="TOC1"/>
            <w:rPr>
              <w:rFonts w:eastAsiaTheme="minorEastAsia" w:cstheme="minorBidi"/>
              <w:noProof/>
              <w:sz w:val="22"/>
              <w:szCs w:val="22"/>
            </w:rPr>
          </w:pPr>
          <w:hyperlink w:anchor="_Toc123125856" w:history="1">
            <w:r w:rsidR="00D43E48" w:rsidRPr="00E70553">
              <w:rPr>
                <w:rStyle w:val="Hyperlink"/>
                <w:noProof/>
              </w:rPr>
              <w:t>ARTICLE VIII CLASSIFICATION OF COSTS</w:t>
            </w:r>
            <w:r w:rsidR="00D43E48">
              <w:rPr>
                <w:noProof/>
                <w:webHidden/>
              </w:rPr>
              <w:tab/>
            </w:r>
            <w:r w:rsidR="00D43E48">
              <w:rPr>
                <w:noProof/>
                <w:webHidden/>
              </w:rPr>
              <w:fldChar w:fldCharType="begin"/>
            </w:r>
            <w:r w:rsidR="00D43E48">
              <w:rPr>
                <w:noProof/>
                <w:webHidden/>
              </w:rPr>
              <w:instrText xml:space="preserve"> PAGEREF _Toc123125856 \h </w:instrText>
            </w:r>
            <w:r w:rsidR="00D43E48">
              <w:rPr>
                <w:noProof/>
                <w:webHidden/>
              </w:rPr>
            </w:r>
            <w:r w:rsidR="00D43E48">
              <w:rPr>
                <w:noProof/>
                <w:webHidden/>
              </w:rPr>
              <w:fldChar w:fldCharType="separate"/>
            </w:r>
            <w:r w:rsidR="00F32B50">
              <w:rPr>
                <w:noProof/>
                <w:webHidden/>
              </w:rPr>
              <w:t>5</w:t>
            </w:r>
            <w:r w:rsidR="00D43E48">
              <w:rPr>
                <w:noProof/>
                <w:webHidden/>
              </w:rPr>
              <w:fldChar w:fldCharType="end"/>
            </w:r>
          </w:hyperlink>
        </w:p>
        <w:p w14:paraId="02637D39" w14:textId="5FCAE44E" w:rsidR="00D43E48" w:rsidRDefault="00000000" w:rsidP="00D43E48">
          <w:pPr>
            <w:pStyle w:val="TOC1"/>
            <w:rPr>
              <w:rFonts w:eastAsiaTheme="minorEastAsia" w:cstheme="minorBidi"/>
              <w:noProof/>
              <w:sz w:val="22"/>
              <w:szCs w:val="22"/>
            </w:rPr>
          </w:pPr>
          <w:hyperlink w:anchor="_Toc123125857" w:history="1">
            <w:r w:rsidR="00D43E48" w:rsidRPr="00E70553">
              <w:rPr>
                <w:rStyle w:val="Hyperlink"/>
                <w:noProof/>
              </w:rPr>
              <w:t>ARTICLE IX ALLOCATION OF COSTS</w:t>
            </w:r>
            <w:r w:rsidR="00D43E48">
              <w:rPr>
                <w:noProof/>
                <w:webHidden/>
              </w:rPr>
              <w:tab/>
            </w:r>
            <w:r w:rsidR="00D43E48">
              <w:rPr>
                <w:noProof/>
                <w:webHidden/>
              </w:rPr>
              <w:fldChar w:fldCharType="begin"/>
            </w:r>
            <w:r w:rsidR="00D43E48">
              <w:rPr>
                <w:noProof/>
                <w:webHidden/>
              </w:rPr>
              <w:instrText xml:space="preserve"> PAGEREF _Toc123125857 \h </w:instrText>
            </w:r>
            <w:r w:rsidR="00D43E48">
              <w:rPr>
                <w:noProof/>
                <w:webHidden/>
              </w:rPr>
            </w:r>
            <w:r w:rsidR="00D43E48">
              <w:rPr>
                <w:noProof/>
                <w:webHidden/>
              </w:rPr>
              <w:fldChar w:fldCharType="separate"/>
            </w:r>
            <w:r w:rsidR="00F32B50">
              <w:rPr>
                <w:noProof/>
                <w:webHidden/>
              </w:rPr>
              <w:t>6</w:t>
            </w:r>
            <w:r w:rsidR="00D43E48">
              <w:rPr>
                <w:noProof/>
                <w:webHidden/>
              </w:rPr>
              <w:fldChar w:fldCharType="end"/>
            </w:r>
          </w:hyperlink>
        </w:p>
        <w:p w14:paraId="3DC7A90E" w14:textId="38A9C184" w:rsidR="00D43E48" w:rsidRDefault="00000000" w:rsidP="00D43E48">
          <w:pPr>
            <w:pStyle w:val="TOC1"/>
            <w:rPr>
              <w:rFonts w:eastAsiaTheme="minorEastAsia" w:cstheme="minorBidi"/>
              <w:noProof/>
              <w:sz w:val="22"/>
              <w:szCs w:val="22"/>
            </w:rPr>
          </w:pPr>
          <w:hyperlink w:anchor="_Toc123125858" w:history="1">
            <w:r w:rsidR="00D43E48" w:rsidRPr="00E70553">
              <w:rPr>
                <w:rStyle w:val="Hyperlink"/>
                <w:noProof/>
              </w:rPr>
              <w:t>ARTICLE X GENERAL TERMS &amp; CONDITIONS</w:t>
            </w:r>
            <w:r w:rsidR="00D43E48">
              <w:rPr>
                <w:noProof/>
                <w:webHidden/>
              </w:rPr>
              <w:tab/>
            </w:r>
            <w:r w:rsidR="00D43E48">
              <w:rPr>
                <w:noProof/>
                <w:webHidden/>
              </w:rPr>
              <w:fldChar w:fldCharType="begin"/>
            </w:r>
            <w:r w:rsidR="00D43E48">
              <w:rPr>
                <w:noProof/>
                <w:webHidden/>
              </w:rPr>
              <w:instrText xml:space="preserve"> PAGEREF _Toc123125858 \h </w:instrText>
            </w:r>
            <w:r w:rsidR="00D43E48">
              <w:rPr>
                <w:noProof/>
                <w:webHidden/>
              </w:rPr>
            </w:r>
            <w:r w:rsidR="00D43E48">
              <w:rPr>
                <w:noProof/>
                <w:webHidden/>
              </w:rPr>
              <w:fldChar w:fldCharType="separate"/>
            </w:r>
            <w:r w:rsidR="00F32B50">
              <w:rPr>
                <w:noProof/>
                <w:webHidden/>
              </w:rPr>
              <w:t>8</w:t>
            </w:r>
            <w:r w:rsidR="00D43E48">
              <w:rPr>
                <w:noProof/>
                <w:webHidden/>
              </w:rPr>
              <w:fldChar w:fldCharType="end"/>
            </w:r>
          </w:hyperlink>
        </w:p>
        <w:p w14:paraId="2FAD6484" w14:textId="1A196CCE" w:rsidR="00D43E48" w:rsidRDefault="00000000" w:rsidP="00D43E48">
          <w:pPr>
            <w:pStyle w:val="TOC1"/>
            <w:rPr>
              <w:rFonts w:eastAsiaTheme="minorEastAsia" w:cstheme="minorBidi"/>
              <w:noProof/>
              <w:sz w:val="22"/>
              <w:szCs w:val="22"/>
            </w:rPr>
          </w:pPr>
          <w:hyperlink w:anchor="_Toc123125859" w:history="1">
            <w:r w:rsidR="00D43E48" w:rsidRPr="00E70553">
              <w:rPr>
                <w:rStyle w:val="Hyperlink"/>
                <w:noProof/>
              </w:rPr>
              <w:t>ARTICLE XI TERM</w:t>
            </w:r>
            <w:r w:rsidR="00D43E48">
              <w:rPr>
                <w:noProof/>
                <w:webHidden/>
              </w:rPr>
              <w:tab/>
            </w:r>
            <w:r w:rsidR="00D43E48">
              <w:rPr>
                <w:noProof/>
                <w:webHidden/>
              </w:rPr>
              <w:fldChar w:fldCharType="begin"/>
            </w:r>
            <w:r w:rsidR="00D43E48">
              <w:rPr>
                <w:noProof/>
                <w:webHidden/>
              </w:rPr>
              <w:instrText xml:space="preserve"> PAGEREF _Toc123125859 \h </w:instrText>
            </w:r>
            <w:r w:rsidR="00D43E48">
              <w:rPr>
                <w:noProof/>
                <w:webHidden/>
              </w:rPr>
            </w:r>
            <w:r w:rsidR="00D43E48">
              <w:rPr>
                <w:noProof/>
                <w:webHidden/>
              </w:rPr>
              <w:fldChar w:fldCharType="separate"/>
            </w:r>
            <w:r w:rsidR="00F32B50">
              <w:rPr>
                <w:noProof/>
                <w:webHidden/>
              </w:rPr>
              <w:t>9</w:t>
            </w:r>
            <w:r w:rsidR="00D43E48">
              <w:rPr>
                <w:noProof/>
                <w:webHidden/>
              </w:rPr>
              <w:fldChar w:fldCharType="end"/>
            </w:r>
          </w:hyperlink>
        </w:p>
        <w:p w14:paraId="29F5F20C" w14:textId="4A614CAE" w:rsidR="00D43E48" w:rsidRDefault="00000000" w:rsidP="00D43E48">
          <w:pPr>
            <w:pStyle w:val="TOC1"/>
            <w:rPr>
              <w:rFonts w:eastAsiaTheme="minorEastAsia" w:cstheme="minorBidi"/>
              <w:noProof/>
              <w:sz w:val="22"/>
              <w:szCs w:val="22"/>
            </w:rPr>
          </w:pPr>
          <w:hyperlink w:anchor="_Toc123125860" w:history="1">
            <w:r w:rsidR="00D43E48" w:rsidRPr="00E70553">
              <w:rPr>
                <w:rStyle w:val="Hyperlink"/>
                <w:rFonts w:eastAsia="Times New Roman"/>
                <w:noProof/>
              </w:rPr>
              <w:t xml:space="preserve">EXHIBIT A: </w:t>
            </w:r>
            <w:r w:rsidR="00D43E48" w:rsidRPr="00E70553">
              <w:rPr>
                <w:rStyle w:val="Hyperlink"/>
                <w:noProof/>
              </w:rPr>
              <w:t>COST SHARING PRINCIPLES</w:t>
            </w:r>
            <w:r w:rsidR="00D43E48">
              <w:rPr>
                <w:noProof/>
                <w:webHidden/>
              </w:rPr>
              <w:tab/>
            </w:r>
            <w:r w:rsidR="00D43E48">
              <w:rPr>
                <w:noProof/>
                <w:webHidden/>
              </w:rPr>
              <w:fldChar w:fldCharType="begin"/>
            </w:r>
            <w:r w:rsidR="00D43E48">
              <w:rPr>
                <w:noProof/>
                <w:webHidden/>
              </w:rPr>
              <w:instrText xml:space="preserve"> PAGEREF _Toc123125860 \h </w:instrText>
            </w:r>
            <w:r w:rsidR="00D43E48">
              <w:rPr>
                <w:noProof/>
                <w:webHidden/>
              </w:rPr>
            </w:r>
            <w:r w:rsidR="00D43E48">
              <w:rPr>
                <w:noProof/>
                <w:webHidden/>
              </w:rPr>
              <w:fldChar w:fldCharType="separate"/>
            </w:r>
            <w:r w:rsidR="00F32B50">
              <w:rPr>
                <w:noProof/>
                <w:webHidden/>
              </w:rPr>
              <w:t>11</w:t>
            </w:r>
            <w:r w:rsidR="00D43E48">
              <w:rPr>
                <w:noProof/>
                <w:webHidden/>
              </w:rPr>
              <w:fldChar w:fldCharType="end"/>
            </w:r>
          </w:hyperlink>
        </w:p>
        <w:p w14:paraId="5B5384E2" w14:textId="2EED08E1" w:rsidR="00D43E48" w:rsidRDefault="00000000" w:rsidP="00D43E48">
          <w:pPr>
            <w:pStyle w:val="TOC1"/>
            <w:rPr>
              <w:rFonts w:eastAsiaTheme="minorEastAsia" w:cstheme="minorBidi"/>
              <w:noProof/>
              <w:sz w:val="22"/>
              <w:szCs w:val="22"/>
            </w:rPr>
          </w:pPr>
          <w:hyperlink w:anchor="_Toc123125861" w:history="1">
            <w:r w:rsidR="00D43E48" w:rsidRPr="00E70553">
              <w:rPr>
                <w:rStyle w:val="Hyperlink"/>
                <w:noProof/>
              </w:rPr>
              <w:t>EXHIBIT B: COSTS ALLOCATION REFERENCE TABLE</w:t>
            </w:r>
            <w:r w:rsidR="00D43E48">
              <w:rPr>
                <w:noProof/>
                <w:webHidden/>
              </w:rPr>
              <w:tab/>
            </w:r>
            <w:r w:rsidR="00D43E48">
              <w:rPr>
                <w:noProof/>
                <w:webHidden/>
              </w:rPr>
              <w:fldChar w:fldCharType="begin"/>
            </w:r>
            <w:r w:rsidR="00D43E48">
              <w:rPr>
                <w:noProof/>
                <w:webHidden/>
              </w:rPr>
              <w:instrText xml:space="preserve"> PAGEREF _Toc123125861 \h </w:instrText>
            </w:r>
            <w:r w:rsidR="00D43E48">
              <w:rPr>
                <w:noProof/>
                <w:webHidden/>
              </w:rPr>
            </w:r>
            <w:r w:rsidR="00D43E48">
              <w:rPr>
                <w:noProof/>
                <w:webHidden/>
              </w:rPr>
              <w:fldChar w:fldCharType="separate"/>
            </w:r>
            <w:r w:rsidR="00F32B50">
              <w:rPr>
                <w:noProof/>
                <w:webHidden/>
              </w:rPr>
              <w:t>13</w:t>
            </w:r>
            <w:r w:rsidR="00D43E48">
              <w:rPr>
                <w:noProof/>
                <w:webHidden/>
              </w:rPr>
              <w:fldChar w:fldCharType="end"/>
            </w:r>
          </w:hyperlink>
        </w:p>
        <w:p w14:paraId="2E1DB9BB" w14:textId="310D51AB" w:rsidR="00D43E48" w:rsidRDefault="00000000" w:rsidP="00D43E48">
          <w:pPr>
            <w:pStyle w:val="TOC1"/>
            <w:rPr>
              <w:rFonts w:eastAsiaTheme="minorEastAsia" w:cstheme="minorBidi"/>
              <w:noProof/>
              <w:sz w:val="22"/>
              <w:szCs w:val="22"/>
            </w:rPr>
          </w:pPr>
          <w:hyperlink w:anchor="_Toc123125862" w:history="1">
            <w:r w:rsidR="00D43E48" w:rsidRPr="00E70553">
              <w:rPr>
                <w:rStyle w:val="Hyperlink"/>
                <w:rFonts w:eastAsia="Times New Roman"/>
                <w:noProof/>
              </w:rPr>
              <w:t>EXHIBIT C:</w:t>
            </w:r>
            <w:r w:rsidR="00D43E48" w:rsidRPr="00E70553">
              <w:rPr>
                <w:rStyle w:val="Hyperlink"/>
                <w:noProof/>
              </w:rPr>
              <w:t xml:space="preserve"> CPA MEMBER SERVICES </w:t>
            </w:r>
            <w:r w:rsidR="00D43E48" w:rsidRPr="00E70553">
              <w:rPr>
                <w:rStyle w:val="Hyperlink"/>
                <w:rFonts w:eastAsia="Times New Roman"/>
                <w:noProof/>
              </w:rPr>
              <w:t>FOR ELECTION</w:t>
            </w:r>
            <w:r w:rsidR="00D43E48" w:rsidRPr="00E70553">
              <w:rPr>
                <w:rStyle w:val="Hyperlink"/>
                <w:noProof/>
              </w:rPr>
              <w:t xml:space="preserve"> BY MEMBER</w:t>
            </w:r>
            <w:r w:rsidR="00D43E48">
              <w:rPr>
                <w:noProof/>
                <w:webHidden/>
              </w:rPr>
              <w:tab/>
            </w:r>
            <w:r w:rsidR="00D43E48">
              <w:rPr>
                <w:noProof/>
                <w:webHidden/>
              </w:rPr>
              <w:fldChar w:fldCharType="begin"/>
            </w:r>
            <w:r w:rsidR="00D43E48">
              <w:rPr>
                <w:noProof/>
                <w:webHidden/>
              </w:rPr>
              <w:instrText xml:space="preserve"> PAGEREF _Toc123125862 \h </w:instrText>
            </w:r>
            <w:r w:rsidR="00D43E48">
              <w:rPr>
                <w:noProof/>
                <w:webHidden/>
              </w:rPr>
            </w:r>
            <w:r w:rsidR="00D43E48">
              <w:rPr>
                <w:noProof/>
                <w:webHidden/>
              </w:rPr>
              <w:fldChar w:fldCharType="separate"/>
            </w:r>
            <w:r w:rsidR="00F32B50">
              <w:rPr>
                <w:noProof/>
                <w:webHidden/>
              </w:rPr>
              <w:t>14</w:t>
            </w:r>
            <w:r w:rsidR="00D43E48">
              <w:rPr>
                <w:noProof/>
                <w:webHidden/>
              </w:rPr>
              <w:fldChar w:fldCharType="end"/>
            </w:r>
          </w:hyperlink>
        </w:p>
        <w:p w14:paraId="456AF66D" w14:textId="712A6DAA" w:rsidR="00D43E48" w:rsidRDefault="00000000">
          <w:pPr>
            <w:pStyle w:val="TOC2"/>
            <w:tabs>
              <w:tab w:val="right" w:leader="dot" w:pos="10070"/>
            </w:tabs>
            <w:rPr>
              <w:rFonts w:eastAsiaTheme="minorEastAsia" w:cstheme="minorBidi"/>
              <w:smallCaps w:val="0"/>
              <w:noProof/>
              <w:sz w:val="22"/>
              <w:szCs w:val="22"/>
            </w:rPr>
          </w:pPr>
          <w:hyperlink w:anchor="_Toc123125863" w:history="1">
            <w:r w:rsidR="00D43E48" w:rsidRPr="00E70553">
              <w:rPr>
                <w:rStyle w:val="Hyperlink"/>
                <w:noProof/>
              </w:rPr>
              <w:t>I: COMPLETE SERVICE BUNDLE</w:t>
            </w:r>
            <w:r w:rsidR="00D43E48">
              <w:rPr>
                <w:noProof/>
                <w:webHidden/>
              </w:rPr>
              <w:tab/>
            </w:r>
            <w:r w:rsidR="00D43E48">
              <w:rPr>
                <w:noProof/>
                <w:webHidden/>
              </w:rPr>
              <w:fldChar w:fldCharType="begin"/>
            </w:r>
            <w:r w:rsidR="00D43E48">
              <w:rPr>
                <w:noProof/>
                <w:webHidden/>
              </w:rPr>
              <w:instrText xml:space="preserve"> PAGEREF _Toc123125863 \h </w:instrText>
            </w:r>
            <w:r w:rsidR="00D43E48">
              <w:rPr>
                <w:noProof/>
                <w:webHidden/>
              </w:rPr>
            </w:r>
            <w:r w:rsidR="00D43E48">
              <w:rPr>
                <w:noProof/>
                <w:webHidden/>
              </w:rPr>
              <w:fldChar w:fldCharType="separate"/>
            </w:r>
            <w:r w:rsidR="00F32B50">
              <w:rPr>
                <w:noProof/>
                <w:webHidden/>
              </w:rPr>
              <w:t>14</w:t>
            </w:r>
            <w:r w:rsidR="00D43E48">
              <w:rPr>
                <w:noProof/>
                <w:webHidden/>
              </w:rPr>
              <w:fldChar w:fldCharType="end"/>
            </w:r>
          </w:hyperlink>
        </w:p>
        <w:p w14:paraId="337C95FB" w14:textId="2A58223E" w:rsidR="00D43E48" w:rsidRDefault="00000000" w:rsidP="00D43E48">
          <w:pPr>
            <w:pStyle w:val="TOC1"/>
            <w:rPr>
              <w:rFonts w:eastAsiaTheme="minorEastAsia" w:cstheme="minorBidi"/>
              <w:noProof/>
              <w:sz w:val="22"/>
              <w:szCs w:val="22"/>
            </w:rPr>
          </w:pPr>
          <w:hyperlink w:anchor="_Toc123125864" w:history="1">
            <w:r w:rsidR="00D43E48" w:rsidRPr="00E70553">
              <w:rPr>
                <w:rStyle w:val="Hyperlink"/>
                <w:noProof/>
              </w:rPr>
              <w:t>EXHIBIT D: TEMPLATE COST ALLOCATION REPORT</w:t>
            </w:r>
            <w:r w:rsidR="00D43E48">
              <w:rPr>
                <w:noProof/>
                <w:webHidden/>
              </w:rPr>
              <w:tab/>
            </w:r>
            <w:r w:rsidR="00D43E48">
              <w:rPr>
                <w:noProof/>
                <w:webHidden/>
              </w:rPr>
              <w:fldChar w:fldCharType="begin"/>
            </w:r>
            <w:r w:rsidR="00D43E48">
              <w:rPr>
                <w:noProof/>
                <w:webHidden/>
              </w:rPr>
              <w:instrText xml:space="preserve"> PAGEREF _Toc123125864 \h </w:instrText>
            </w:r>
            <w:r w:rsidR="00D43E48">
              <w:rPr>
                <w:noProof/>
                <w:webHidden/>
              </w:rPr>
            </w:r>
            <w:r w:rsidR="00D43E48">
              <w:rPr>
                <w:noProof/>
                <w:webHidden/>
              </w:rPr>
              <w:fldChar w:fldCharType="separate"/>
            </w:r>
            <w:r w:rsidR="00F32B50">
              <w:rPr>
                <w:noProof/>
                <w:webHidden/>
              </w:rPr>
              <w:t>28</w:t>
            </w:r>
            <w:r w:rsidR="00D43E48">
              <w:rPr>
                <w:noProof/>
                <w:webHidden/>
              </w:rPr>
              <w:fldChar w:fldCharType="end"/>
            </w:r>
          </w:hyperlink>
        </w:p>
        <w:p w14:paraId="4D92849E" w14:textId="65F093D0" w:rsidR="00D43E48" w:rsidRDefault="00000000" w:rsidP="00D43E48">
          <w:pPr>
            <w:pStyle w:val="TOC1"/>
            <w:rPr>
              <w:rFonts w:eastAsiaTheme="minorEastAsia" w:cstheme="minorBidi"/>
              <w:noProof/>
              <w:sz w:val="22"/>
              <w:szCs w:val="22"/>
            </w:rPr>
          </w:pPr>
          <w:hyperlink w:anchor="_Toc123125865" w:history="1">
            <w:r w:rsidR="00D43E48" w:rsidRPr="00E70553">
              <w:rPr>
                <w:rStyle w:val="Hyperlink"/>
                <w:noProof/>
              </w:rPr>
              <w:t>EXHIBIT E: TEMPLATE REPORT GLOSSARY</w:t>
            </w:r>
            <w:r w:rsidR="00D43E48">
              <w:rPr>
                <w:noProof/>
                <w:webHidden/>
              </w:rPr>
              <w:tab/>
            </w:r>
            <w:r w:rsidR="00D43E48">
              <w:rPr>
                <w:noProof/>
                <w:webHidden/>
              </w:rPr>
              <w:fldChar w:fldCharType="begin"/>
            </w:r>
            <w:r w:rsidR="00D43E48">
              <w:rPr>
                <w:noProof/>
                <w:webHidden/>
              </w:rPr>
              <w:instrText xml:space="preserve"> PAGEREF _Toc123125865 \h </w:instrText>
            </w:r>
            <w:r w:rsidR="00D43E48">
              <w:rPr>
                <w:noProof/>
                <w:webHidden/>
              </w:rPr>
            </w:r>
            <w:r w:rsidR="00D43E48">
              <w:rPr>
                <w:noProof/>
                <w:webHidden/>
              </w:rPr>
              <w:fldChar w:fldCharType="separate"/>
            </w:r>
            <w:r w:rsidR="00F32B50">
              <w:rPr>
                <w:noProof/>
                <w:webHidden/>
              </w:rPr>
              <w:t>29</w:t>
            </w:r>
            <w:r w:rsidR="00D43E48">
              <w:rPr>
                <w:noProof/>
                <w:webHidden/>
              </w:rPr>
              <w:fldChar w:fldCharType="end"/>
            </w:r>
          </w:hyperlink>
        </w:p>
        <w:p w14:paraId="08F6715A" w14:textId="5B0DE5DE" w:rsidR="00D43E48" w:rsidRDefault="00000000" w:rsidP="00D43E48">
          <w:pPr>
            <w:pStyle w:val="TOC1"/>
            <w:rPr>
              <w:rFonts w:eastAsiaTheme="minorEastAsia" w:cstheme="minorBidi"/>
              <w:noProof/>
              <w:sz w:val="22"/>
              <w:szCs w:val="22"/>
            </w:rPr>
          </w:pPr>
          <w:hyperlink w:anchor="_Toc123125866" w:history="1">
            <w:r w:rsidR="00D43E48" w:rsidRPr="00E70553">
              <w:rPr>
                <w:rStyle w:val="Hyperlink"/>
                <w:noProof/>
              </w:rPr>
              <w:t>EXHIBIT F: PROJECT CONTRACTS EXECUTED BY MEMBER</w:t>
            </w:r>
            <w:r w:rsidR="00D43E48">
              <w:rPr>
                <w:noProof/>
                <w:webHidden/>
              </w:rPr>
              <w:tab/>
            </w:r>
            <w:r w:rsidR="00D43E48">
              <w:rPr>
                <w:noProof/>
                <w:webHidden/>
              </w:rPr>
              <w:fldChar w:fldCharType="begin"/>
            </w:r>
            <w:r w:rsidR="00D43E48">
              <w:rPr>
                <w:noProof/>
                <w:webHidden/>
              </w:rPr>
              <w:instrText xml:space="preserve"> PAGEREF _Toc123125866 \h </w:instrText>
            </w:r>
            <w:r w:rsidR="00D43E48">
              <w:rPr>
                <w:noProof/>
                <w:webHidden/>
              </w:rPr>
            </w:r>
            <w:r w:rsidR="00D43E48">
              <w:rPr>
                <w:noProof/>
                <w:webHidden/>
              </w:rPr>
              <w:fldChar w:fldCharType="separate"/>
            </w:r>
            <w:r w:rsidR="00F32B50">
              <w:rPr>
                <w:noProof/>
                <w:webHidden/>
              </w:rPr>
              <w:t>30</w:t>
            </w:r>
            <w:r w:rsidR="00D43E48">
              <w:rPr>
                <w:noProof/>
                <w:webHidden/>
              </w:rPr>
              <w:fldChar w:fldCharType="end"/>
            </w:r>
          </w:hyperlink>
        </w:p>
        <w:p w14:paraId="46FAEAC7" w14:textId="72AE5719" w:rsidR="00B369C7" w:rsidRPr="00383A80" w:rsidRDefault="00730447" w:rsidP="009D58E9">
          <w:pPr>
            <w:pStyle w:val="Heading1"/>
            <w:spacing w:before="0" w:after="0" w:line="240" w:lineRule="auto"/>
            <w:jc w:val="both"/>
            <w:rPr>
              <w:noProof/>
              <w:sz w:val="2"/>
              <w:szCs w:val="2"/>
            </w:rPr>
          </w:pPr>
          <w:r w:rsidRPr="00383A80">
            <w:rPr>
              <w:rFonts w:asciiTheme="minorHAnsi" w:hAnsiTheme="minorHAnsi" w:cstheme="minorHAnsi"/>
              <w:caps/>
              <w:sz w:val="20"/>
              <w:szCs w:val="20"/>
            </w:rPr>
            <w:fldChar w:fldCharType="end"/>
          </w:r>
        </w:p>
      </w:sdtContent>
    </w:sdt>
    <w:p w14:paraId="0000000F" w14:textId="12B72C38" w:rsidR="00DC04A9" w:rsidRPr="00AB15F5" w:rsidRDefault="00355351" w:rsidP="00061177">
      <w:pPr>
        <w:pStyle w:val="Heading1"/>
        <w:rPr>
          <w:szCs w:val="24"/>
        </w:rPr>
      </w:pPr>
      <w:bookmarkStart w:id="0" w:name="_Toc123125849"/>
      <w:r w:rsidRPr="00AB15F5">
        <w:rPr>
          <w:szCs w:val="24"/>
        </w:rPr>
        <w:t>ARTICLE I</w:t>
      </w:r>
      <w:r w:rsidRPr="00AB15F5">
        <w:rPr>
          <w:szCs w:val="24"/>
        </w:rPr>
        <w:br/>
        <w:t>PURPOSE</w:t>
      </w:r>
      <w:bookmarkEnd w:id="0"/>
    </w:p>
    <w:p w14:paraId="00000010" w14:textId="70D6979E" w:rsidR="00DC04A9" w:rsidRPr="00383A80" w:rsidRDefault="00355351" w:rsidP="00383A80">
      <w:pPr>
        <w:rPr>
          <w:rFonts w:eastAsia="Times New Roman" w:cs="Times New Roman"/>
        </w:rPr>
      </w:pPr>
      <w:r w:rsidRPr="00383A80">
        <w:rPr>
          <w:rFonts w:eastAsia="Times New Roman" w:cs="Times New Roman"/>
        </w:rPr>
        <w:t xml:space="preserve">The purpose of this Cost Sharing Agreement is to ensure that </w:t>
      </w:r>
      <w:r w:rsidR="002B07F3" w:rsidRPr="00383A80">
        <w:rPr>
          <w:rFonts w:eastAsia="Times New Roman" w:cs="Times New Roman"/>
        </w:rPr>
        <w:t>(</w:t>
      </w:r>
      <w:proofErr w:type="spellStart"/>
      <w:r w:rsidR="002B07F3" w:rsidRPr="00383A80">
        <w:rPr>
          <w:rFonts w:eastAsia="Times New Roman" w:cs="Times New Roman"/>
        </w:rPr>
        <w:t>i</w:t>
      </w:r>
      <w:proofErr w:type="spellEnd"/>
      <w:r w:rsidR="002B07F3" w:rsidRPr="00383A80">
        <w:rPr>
          <w:rFonts w:eastAsia="Times New Roman" w:cs="Times New Roman"/>
        </w:rPr>
        <w:t xml:space="preserve">) the expenses, debts, and liabilities (“costs”) directly or indirectly </w:t>
      </w:r>
      <w:r w:rsidRPr="00383A80">
        <w:rPr>
          <w:rFonts w:eastAsia="Times New Roman" w:cs="Times New Roman"/>
        </w:rPr>
        <w:t xml:space="preserve">incurred by CPCNH on behalf of </w:t>
      </w:r>
      <w:r w:rsidR="002873E4" w:rsidRPr="00383A80">
        <w:rPr>
          <w:rFonts w:eastAsia="Times New Roman" w:cs="Times New Roman"/>
        </w:rPr>
        <w:t xml:space="preserve">the </w:t>
      </w:r>
      <w:r w:rsidR="006B1C8D" w:rsidRPr="00383A80">
        <w:rPr>
          <w:rFonts w:eastAsia="Times New Roman" w:cs="Times New Roman"/>
        </w:rPr>
        <w:t xml:space="preserve">Member </w:t>
      </w:r>
      <w:r w:rsidRPr="00383A80">
        <w:rPr>
          <w:rFonts w:eastAsia="Times New Roman" w:cs="Times New Roman"/>
        </w:rPr>
        <w:t xml:space="preserve">are </w:t>
      </w:r>
      <w:r w:rsidR="002B07F3" w:rsidRPr="00383A80">
        <w:rPr>
          <w:rFonts w:eastAsia="Times New Roman" w:cs="Times New Roman"/>
        </w:rPr>
        <w:t xml:space="preserve">allocated to them </w:t>
      </w:r>
      <w:r w:rsidRPr="00383A80">
        <w:rPr>
          <w:rFonts w:eastAsia="Times New Roman" w:cs="Times New Roman"/>
        </w:rPr>
        <w:t>based upon cost causation principl</w:t>
      </w:r>
      <w:r w:rsidR="007A4D1B">
        <w:rPr>
          <w:rFonts w:eastAsia="Times New Roman" w:cs="Times New Roman"/>
        </w:rPr>
        <w:t>e</w:t>
      </w:r>
      <w:r w:rsidRPr="00383A80">
        <w:rPr>
          <w:rFonts w:eastAsia="Times New Roman" w:cs="Times New Roman"/>
        </w:rPr>
        <w:t xml:space="preserve">s, to the extent practical, and </w:t>
      </w:r>
      <w:r w:rsidR="002B07F3" w:rsidRPr="00383A80">
        <w:rPr>
          <w:rFonts w:eastAsia="Times New Roman" w:cs="Times New Roman"/>
        </w:rPr>
        <w:t xml:space="preserve">(ii) </w:t>
      </w:r>
      <w:r w:rsidRPr="00383A80">
        <w:rPr>
          <w:rFonts w:eastAsia="Times New Roman" w:cs="Times New Roman"/>
        </w:rPr>
        <w:t xml:space="preserve">that </w:t>
      </w:r>
      <w:r w:rsidR="002B07F3" w:rsidRPr="00383A80">
        <w:rPr>
          <w:rFonts w:eastAsia="Times New Roman" w:cs="Times New Roman"/>
        </w:rPr>
        <w:t xml:space="preserve">such </w:t>
      </w:r>
      <w:r w:rsidRPr="00383A80">
        <w:rPr>
          <w:rFonts w:eastAsia="Times New Roman" w:cs="Times New Roman"/>
        </w:rPr>
        <w:t>costs</w:t>
      </w:r>
      <w:r w:rsidR="002873E4" w:rsidRPr="00383A80">
        <w:rPr>
          <w:rFonts w:eastAsia="Times New Roman" w:cs="Times New Roman"/>
        </w:rPr>
        <w:t xml:space="preserve"> are recovered from </w:t>
      </w:r>
      <w:r w:rsidR="002B07F3" w:rsidRPr="00383A80">
        <w:rPr>
          <w:rFonts w:eastAsia="Times New Roman" w:cs="Times New Roman"/>
        </w:rPr>
        <w:t xml:space="preserve">their </w:t>
      </w:r>
      <w:r w:rsidR="002873E4" w:rsidRPr="00383A80">
        <w:rPr>
          <w:rFonts w:eastAsia="Times New Roman" w:cs="Times New Roman"/>
        </w:rPr>
        <w:t>CPA program revenues</w:t>
      </w:r>
      <w:r w:rsidR="002B07F3" w:rsidRPr="00383A80">
        <w:rPr>
          <w:rFonts w:eastAsia="Times New Roman" w:cs="Times New Roman"/>
        </w:rPr>
        <w:t>, or revenues from grants or other third-party sources.</w:t>
      </w:r>
      <w:r w:rsidR="00122B8A" w:rsidRPr="00383A80">
        <w:rPr>
          <w:rFonts w:eastAsia="Times New Roman" w:cs="Times New Roman"/>
        </w:rPr>
        <w:t xml:space="preserve"> </w:t>
      </w:r>
    </w:p>
    <w:p w14:paraId="1E966D1B" w14:textId="37EB2C2A" w:rsidR="00941EB3" w:rsidRPr="00383A80" w:rsidRDefault="00355351" w:rsidP="00383A80">
      <w:pPr>
        <w:rPr>
          <w:rFonts w:cs="Times New Roman"/>
        </w:rPr>
      </w:pPr>
      <w:r w:rsidRPr="00383A80">
        <w:rPr>
          <w:rFonts w:eastAsia="Times New Roman" w:cs="Times New Roman"/>
        </w:rPr>
        <w:t xml:space="preserve">This Cost Sharing Agreement </w:t>
      </w:r>
      <w:r w:rsidR="00941EB3" w:rsidRPr="00383A80">
        <w:rPr>
          <w:rFonts w:eastAsia="Times New Roman" w:cs="Times New Roman"/>
        </w:rPr>
        <w:t>(</w:t>
      </w:r>
      <w:proofErr w:type="spellStart"/>
      <w:r w:rsidR="00941EB3" w:rsidRPr="00383A80">
        <w:rPr>
          <w:rFonts w:eastAsia="Times New Roman" w:cs="Times New Roman"/>
        </w:rPr>
        <w:t>i</w:t>
      </w:r>
      <w:proofErr w:type="spellEnd"/>
      <w:r w:rsidR="00941EB3" w:rsidRPr="00383A80">
        <w:rPr>
          <w:rFonts w:eastAsia="Times New Roman" w:cs="Times New Roman"/>
        </w:rPr>
        <w:t xml:space="preserve">) </w:t>
      </w:r>
      <w:r w:rsidRPr="00383A80">
        <w:rPr>
          <w:rFonts w:eastAsia="Times New Roman" w:cs="Times New Roman"/>
        </w:rPr>
        <w:t>affirms that the resolutions and articles of the Joint Power</w:t>
      </w:r>
      <w:r w:rsidR="007A4D1B">
        <w:rPr>
          <w:rFonts w:eastAsia="Times New Roman" w:cs="Times New Roman"/>
        </w:rPr>
        <w:t>s</w:t>
      </w:r>
      <w:r w:rsidRPr="00383A80">
        <w:rPr>
          <w:rFonts w:eastAsia="Times New Roman" w:cs="Times New Roman"/>
        </w:rPr>
        <w:t xml:space="preserve"> Agreement, as applicable herein, represent a mutual and collectively beneficial approach to cost allocation, whether Members are active or withdrawn from </w:t>
      </w:r>
      <w:r w:rsidR="008F2375" w:rsidRPr="00383A80">
        <w:rPr>
          <w:rFonts w:eastAsia="Times New Roman" w:cs="Times New Roman"/>
        </w:rPr>
        <w:t>CPCNH</w:t>
      </w:r>
      <w:r w:rsidR="00941EB3" w:rsidRPr="00383A80">
        <w:rPr>
          <w:rFonts w:eastAsia="Times New Roman" w:cs="Times New Roman"/>
        </w:rPr>
        <w:t xml:space="preserve">, (ii) </w:t>
      </w:r>
      <w:r w:rsidR="008D5832" w:rsidRPr="00383A80">
        <w:rPr>
          <w:rFonts w:eastAsia="Times New Roman" w:cs="Times New Roman"/>
        </w:rPr>
        <w:t>obligates</w:t>
      </w:r>
      <w:r w:rsidR="00941EB3" w:rsidRPr="00383A80">
        <w:rPr>
          <w:rFonts w:eastAsia="Times New Roman" w:cs="Times New Roman"/>
        </w:rPr>
        <w:t xml:space="preserve"> CPCNH</w:t>
      </w:r>
      <w:r w:rsidR="008D5832" w:rsidRPr="00383A80">
        <w:rPr>
          <w:rFonts w:eastAsia="Times New Roman" w:cs="Times New Roman"/>
        </w:rPr>
        <w:t xml:space="preserve"> to</w:t>
      </w:r>
      <w:r w:rsidR="00941EB3" w:rsidRPr="00383A80">
        <w:rPr>
          <w:rFonts w:eastAsia="Times New Roman" w:cs="Times New Roman"/>
        </w:rPr>
        <w:t xml:space="preserve"> </w:t>
      </w:r>
      <w:r w:rsidR="008D5832" w:rsidRPr="00383A80">
        <w:rPr>
          <w:rFonts w:eastAsia="Times New Roman" w:cs="Times New Roman"/>
        </w:rPr>
        <w:t>carry</w:t>
      </w:r>
      <w:r w:rsidR="00941EB3" w:rsidRPr="00383A80">
        <w:rPr>
          <w:rFonts w:eastAsia="Times New Roman" w:cs="Times New Roman"/>
        </w:rPr>
        <w:t xml:space="preserve"> out cost tracking and allocation</w:t>
      </w:r>
      <w:r w:rsidR="00AC1A13" w:rsidRPr="00383A80">
        <w:rPr>
          <w:rFonts w:eastAsia="Times New Roman" w:cs="Times New Roman"/>
        </w:rPr>
        <w:t xml:space="preserve"> for recovery from Member</w:t>
      </w:r>
      <w:r w:rsidR="00917B31" w:rsidRPr="00383A80">
        <w:rPr>
          <w:rFonts w:eastAsia="Times New Roman" w:cs="Times New Roman"/>
        </w:rPr>
        <w:t xml:space="preserve"> CPA revenue</w:t>
      </w:r>
      <w:r w:rsidR="00ED6436" w:rsidRPr="00383A80">
        <w:rPr>
          <w:rFonts w:eastAsia="Times New Roman" w:cs="Times New Roman"/>
        </w:rPr>
        <w:t>s</w:t>
      </w:r>
      <w:r w:rsidR="00AC1A13" w:rsidRPr="00383A80">
        <w:rPr>
          <w:rFonts w:eastAsia="Times New Roman" w:cs="Times New Roman"/>
        </w:rPr>
        <w:t xml:space="preserve"> </w:t>
      </w:r>
      <w:r w:rsidR="008D5832" w:rsidRPr="00383A80">
        <w:rPr>
          <w:rFonts w:eastAsia="Times New Roman" w:cs="Times New Roman"/>
        </w:rPr>
        <w:t xml:space="preserve">in accordance with the methodologies and procedures herein, which are intended </w:t>
      </w:r>
      <w:r w:rsidR="00941EB3" w:rsidRPr="00383A80">
        <w:rPr>
          <w:rFonts w:eastAsia="Times New Roman" w:cs="Times New Roman"/>
        </w:rPr>
        <w:t>to ensure fairness across all Member</w:t>
      </w:r>
      <w:r w:rsidR="00AA453A" w:rsidRPr="00383A80">
        <w:rPr>
          <w:rFonts w:eastAsia="Times New Roman" w:cs="Times New Roman"/>
        </w:rPr>
        <w:t>s</w:t>
      </w:r>
      <w:r w:rsidR="00941EB3" w:rsidRPr="00383A80">
        <w:rPr>
          <w:rFonts w:eastAsia="Times New Roman" w:cs="Times New Roman"/>
        </w:rPr>
        <w:t>.</w:t>
      </w:r>
      <w:r w:rsidR="002B07F3" w:rsidRPr="00383A80">
        <w:rPr>
          <w:rFonts w:eastAsia="Times New Roman" w:cs="Times New Roman"/>
        </w:rPr>
        <w:t xml:space="preserve"> </w:t>
      </w:r>
    </w:p>
    <w:p w14:paraId="39E55940" w14:textId="352CDA08" w:rsidR="005D0EC8" w:rsidRPr="00383A80" w:rsidRDefault="009372AF" w:rsidP="00383A80">
      <w:pPr>
        <w:rPr>
          <w:rFonts w:eastAsia="Times New Roman" w:cs="Times New Roman"/>
        </w:rPr>
      </w:pPr>
      <w:r w:rsidRPr="00383A80">
        <w:rPr>
          <w:rFonts w:eastAsia="Times New Roman" w:cs="Times New Roman"/>
        </w:rPr>
        <w:t>Execution of this Cost Sharing Agreement is a requirement for all Members</w:t>
      </w:r>
      <w:r w:rsidR="00C21CC5" w:rsidRPr="00383A80">
        <w:rPr>
          <w:rFonts w:eastAsia="Times New Roman" w:cs="Times New Roman"/>
        </w:rPr>
        <w:t xml:space="preserve">. </w:t>
      </w:r>
      <w:r w:rsidR="00DD449B" w:rsidRPr="00383A80">
        <w:rPr>
          <w:rFonts w:eastAsia="Times New Roman" w:cs="Times New Roman"/>
        </w:rPr>
        <w:t xml:space="preserve">Upon execution of this Agreement, </w:t>
      </w:r>
      <w:r w:rsidRPr="00383A80">
        <w:rPr>
          <w:rFonts w:eastAsia="Times New Roman" w:cs="Times New Roman"/>
        </w:rPr>
        <w:t xml:space="preserve">Members may </w:t>
      </w:r>
      <w:r w:rsidR="00DD449B" w:rsidRPr="00383A80">
        <w:rPr>
          <w:rFonts w:eastAsia="Times New Roman" w:cs="Times New Roman"/>
        </w:rPr>
        <w:t>subsequently</w:t>
      </w:r>
      <w:r w:rsidRPr="00383A80">
        <w:rPr>
          <w:rFonts w:eastAsia="Times New Roman" w:cs="Times New Roman"/>
        </w:rPr>
        <w:t xml:space="preserve"> elect to take certain </w:t>
      </w:r>
      <w:r w:rsidR="00741F37" w:rsidRPr="00383A80">
        <w:rPr>
          <w:rFonts w:eastAsia="Times New Roman" w:cs="Times New Roman"/>
        </w:rPr>
        <w:t xml:space="preserve">CPA </w:t>
      </w:r>
      <w:r w:rsidRPr="00383A80">
        <w:rPr>
          <w:rFonts w:eastAsia="Times New Roman" w:cs="Times New Roman"/>
        </w:rPr>
        <w:t xml:space="preserve">Member Services, </w:t>
      </w:r>
      <w:r w:rsidR="00C21CC5" w:rsidRPr="00383A80">
        <w:rPr>
          <w:rFonts w:eastAsia="Times New Roman" w:cs="Times New Roman"/>
        </w:rPr>
        <w:t>which are provided</w:t>
      </w:r>
      <w:r w:rsidRPr="00383A80">
        <w:rPr>
          <w:rFonts w:eastAsia="Times New Roman" w:cs="Times New Roman"/>
        </w:rPr>
        <w:t xml:space="preserve"> in Exhibit </w:t>
      </w:r>
      <w:r w:rsidR="005D0EC8" w:rsidRPr="00383A80">
        <w:rPr>
          <w:rFonts w:eastAsia="Times New Roman" w:cs="Times New Roman"/>
        </w:rPr>
        <w:t>C</w:t>
      </w:r>
      <w:r w:rsidR="00226E15" w:rsidRPr="00383A80">
        <w:rPr>
          <w:rFonts w:eastAsia="Times New Roman" w:cs="Times New Roman"/>
        </w:rPr>
        <w:t xml:space="preserve">; </w:t>
      </w:r>
      <w:r w:rsidR="00C21CC5" w:rsidRPr="00383A80">
        <w:rPr>
          <w:rFonts w:eastAsia="Times New Roman" w:cs="Times New Roman"/>
        </w:rPr>
        <w:t xml:space="preserve">each </w:t>
      </w:r>
      <w:r w:rsidR="00226E15" w:rsidRPr="00383A80">
        <w:rPr>
          <w:rFonts w:eastAsia="Times New Roman" w:cs="Times New Roman"/>
        </w:rPr>
        <w:t>Member Service requires</w:t>
      </w:r>
      <w:r w:rsidR="00C21CC5" w:rsidRPr="00383A80">
        <w:rPr>
          <w:rFonts w:eastAsia="Times New Roman" w:cs="Times New Roman"/>
        </w:rPr>
        <w:t xml:space="preserve"> separate execution by the Member to</w:t>
      </w:r>
      <w:r w:rsidRPr="00383A80">
        <w:rPr>
          <w:rFonts w:eastAsia="Times New Roman" w:cs="Times New Roman"/>
        </w:rPr>
        <w:t xml:space="preserve"> </w:t>
      </w:r>
      <w:r w:rsidR="00C21CC5" w:rsidRPr="00383A80">
        <w:rPr>
          <w:rFonts w:eastAsia="Times New Roman" w:cs="Times New Roman"/>
        </w:rPr>
        <w:t xml:space="preserve">authorize and </w:t>
      </w:r>
      <w:r w:rsidRPr="00383A80">
        <w:rPr>
          <w:rFonts w:eastAsia="Times New Roman" w:cs="Times New Roman"/>
        </w:rPr>
        <w:t xml:space="preserve">obligate CPCNH to provide services on behalf of </w:t>
      </w:r>
      <w:r w:rsidR="00AC1A13" w:rsidRPr="00383A80">
        <w:rPr>
          <w:rFonts w:eastAsia="Times New Roman" w:cs="Times New Roman"/>
        </w:rPr>
        <w:t xml:space="preserve">the </w:t>
      </w:r>
      <w:r w:rsidRPr="00383A80">
        <w:rPr>
          <w:rFonts w:eastAsia="Times New Roman" w:cs="Times New Roman"/>
        </w:rPr>
        <w:t>Member’s CPA.</w:t>
      </w:r>
    </w:p>
    <w:p w14:paraId="6CD8DD34" w14:textId="58318C8B" w:rsidR="00730447" w:rsidRPr="00383A80" w:rsidRDefault="009372AF" w:rsidP="00383A80">
      <w:r w:rsidRPr="00383A80">
        <w:rPr>
          <w:rFonts w:eastAsia="Times New Roman" w:cs="Times New Roman"/>
        </w:rPr>
        <w:t xml:space="preserve">Electing the Complete Service Bundle of </w:t>
      </w:r>
      <w:r w:rsidR="00741F37" w:rsidRPr="00383A80">
        <w:rPr>
          <w:rFonts w:eastAsia="Times New Roman" w:cs="Times New Roman"/>
        </w:rPr>
        <w:t xml:space="preserve">CPA </w:t>
      </w:r>
      <w:r w:rsidRPr="00383A80">
        <w:rPr>
          <w:rFonts w:eastAsia="Times New Roman" w:cs="Times New Roman"/>
        </w:rPr>
        <w:t>Member Services thereunder authorizes and delegates authority to CPCNH to</w:t>
      </w:r>
      <w:r w:rsidR="00DD449B" w:rsidRPr="00383A80">
        <w:rPr>
          <w:rFonts w:eastAsia="Times New Roman" w:cs="Times New Roman"/>
        </w:rPr>
        <w:t>, pursuant to CPCNH’s Energy Portfolio Risk Management, Rates, and Reserves policies:</w:t>
      </w:r>
      <w:r w:rsidRPr="00383A80">
        <w:rPr>
          <w:rFonts w:eastAsia="Times New Roman" w:cs="Times New Roman"/>
        </w:rPr>
        <w:t xml:space="preserve"> (</w:t>
      </w:r>
      <w:proofErr w:type="spellStart"/>
      <w:r w:rsidRPr="00383A80">
        <w:rPr>
          <w:rFonts w:eastAsia="Times New Roman" w:cs="Times New Roman"/>
        </w:rPr>
        <w:t>i</w:t>
      </w:r>
      <w:proofErr w:type="spellEnd"/>
      <w:r w:rsidRPr="00383A80">
        <w:rPr>
          <w:rFonts w:eastAsia="Times New Roman" w:cs="Times New Roman"/>
        </w:rPr>
        <w:t>) take all actions necessary and proper to finance, launch, and operate the Member’s CPA</w:t>
      </w:r>
      <w:r w:rsidR="00DD449B" w:rsidRPr="00383A80">
        <w:rPr>
          <w:rFonts w:eastAsia="Times New Roman" w:cs="Times New Roman"/>
        </w:rPr>
        <w:t>;</w:t>
      </w:r>
      <w:r w:rsidRPr="00383A80">
        <w:rPr>
          <w:rFonts w:eastAsia="Times New Roman" w:cs="Times New Roman"/>
        </w:rPr>
        <w:t xml:space="preserve"> (ii) set rates and provide all-requirements electricity to </w:t>
      </w:r>
      <w:r w:rsidR="00DD449B" w:rsidRPr="00383A80">
        <w:rPr>
          <w:rFonts w:eastAsia="Times New Roman" w:cs="Times New Roman"/>
        </w:rPr>
        <w:t xml:space="preserve">eligible </w:t>
      </w:r>
      <w:r w:rsidRPr="00383A80">
        <w:rPr>
          <w:rFonts w:eastAsia="Times New Roman" w:cs="Times New Roman"/>
        </w:rPr>
        <w:t>retail customers taking service within the Member’s service territory</w:t>
      </w:r>
      <w:r w:rsidR="00DD449B" w:rsidRPr="00383A80">
        <w:rPr>
          <w:rFonts w:eastAsia="Times New Roman" w:cs="Times New Roman"/>
        </w:rPr>
        <w:t>;</w:t>
      </w:r>
      <w:r w:rsidRPr="00383A80">
        <w:rPr>
          <w:rFonts w:eastAsia="Times New Roman" w:cs="Times New Roman"/>
        </w:rPr>
        <w:t xml:space="preserve"> and (iii) collect customer revenues to </w:t>
      </w:r>
      <w:r w:rsidR="00AC1A13" w:rsidRPr="00383A80">
        <w:rPr>
          <w:rFonts w:eastAsia="Times New Roman" w:cs="Times New Roman"/>
        </w:rPr>
        <w:t xml:space="preserve">accrue financial reserves on behalf of the Member and </w:t>
      </w:r>
      <w:r w:rsidRPr="00383A80">
        <w:rPr>
          <w:rFonts w:eastAsia="Times New Roman" w:cs="Times New Roman"/>
        </w:rPr>
        <w:t xml:space="preserve">recover the costs allocated </w:t>
      </w:r>
      <w:r w:rsidR="00DD449B" w:rsidRPr="00383A80">
        <w:rPr>
          <w:rFonts w:eastAsia="Times New Roman" w:cs="Times New Roman"/>
        </w:rPr>
        <w:t xml:space="preserve">to the Member’s CPA </w:t>
      </w:r>
      <w:r w:rsidRPr="00383A80">
        <w:rPr>
          <w:rFonts w:eastAsia="Times New Roman" w:cs="Times New Roman"/>
        </w:rPr>
        <w:t>pursuant to this Agreemen</w:t>
      </w:r>
      <w:r w:rsidR="00AC1A13" w:rsidRPr="00383A80">
        <w:rPr>
          <w:rFonts w:eastAsia="Times New Roman" w:cs="Times New Roman"/>
        </w:rPr>
        <w:t>t</w:t>
      </w:r>
      <w:r w:rsidR="00DD449B" w:rsidRPr="00383A80">
        <w:rPr>
          <w:rFonts w:eastAsia="Times New Roman" w:cs="Times New Roman"/>
        </w:rPr>
        <w:t>.</w:t>
      </w:r>
    </w:p>
    <w:p w14:paraId="10C2CBAC" w14:textId="59FEAAE8" w:rsidR="00FC13A9" w:rsidRPr="00383A80" w:rsidRDefault="00FC13A9" w:rsidP="00061177">
      <w:pPr>
        <w:pStyle w:val="Heading1"/>
        <w:rPr>
          <w:szCs w:val="24"/>
        </w:rPr>
      </w:pPr>
      <w:bookmarkStart w:id="1" w:name="_Toc123125850"/>
      <w:r w:rsidRPr="00AB15F5">
        <w:rPr>
          <w:szCs w:val="24"/>
        </w:rPr>
        <w:lastRenderedPageBreak/>
        <w:t>ARTICLE</w:t>
      </w:r>
      <w:r w:rsidRPr="00383A80">
        <w:rPr>
          <w:szCs w:val="24"/>
        </w:rPr>
        <w:t xml:space="preserve"> II</w:t>
      </w:r>
      <w:r w:rsidRPr="00383A80">
        <w:rPr>
          <w:szCs w:val="24"/>
        </w:rPr>
        <w:br/>
        <w:t>AMENDMENT</w:t>
      </w:r>
      <w:bookmarkEnd w:id="1"/>
    </w:p>
    <w:p w14:paraId="47F14FF9" w14:textId="0CCEAEB6" w:rsidR="001B3650" w:rsidRPr="00383A80" w:rsidRDefault="009B00B2" w:rsidP="00383A80">
      <w:pPr>
        <w:rPr>
          <w:rFonts w:eastAsia="Times New Roman" w:cs="Times New Roman"/>
        </w:rPr>
      </w:pPr>
      <w:r w:rsidRPr="00383A80">
        <w:rPr>
          <w:rFonts w:eastAsia="Times New Roman" w:cs="Times New Roman"/>
        </w:rPr>
        <w:t>CPCNH’s Joint Powers Agreement</w:t>
      </w:r>
      <w:r w:rsidR="001B3650" w:rsidRPr="00383A80">
        <w:rPr>
          <w:rFonts w:eastAsia="Times New Roman" w:cs="Times New Roman"/>
        </w:rPr>
        <w:t xml:space="preserve"> </w:t>
      </w:r>
      <w:r w:rsidRPr="00383A80">
        <w:rPr>
          <w:rFonts w:eastAsia="Times New Roman" w:cs="Times New Roman"/>
        </w:rPr>
        <w:t xml:space="preserve">requires that the Cost Sharing Agreements between </w:t>
      </w:r>
      <w:r w:rsidR="007039FD" w:rsidRPr="00383A80">
        <w:rPr>
          <w:rFonts w:eastAsia="Times New Roman" w:cs="Times New Roman"/>
        </w:rPr>
        <w:t>the Corporation</w:t>
      </w:r>
      <w:r w:rsidRPr="00383A80">
        <w:rPr>
          <w:rFonts w:eastAsia="Times New Roman" w:cs="Times New Roman"/>
        </w:rPr>
        <w:t xml:space="preserve"> and each </w:t>
      </w:r>
      <w:r w:rsidR="00FA05DA" w:rsidRPr="00383A80">
        <w:rPr>
          <w:rFonts w:eastAsia="Times New Roman" w:cs="Times New Roman"/>
        </w:rPr>
        <w:t xml:space="preserve">individual </w:t>
      </w:r>
      <w:r w:rsidRPr="00383A80">
        <w:rPr>
          <w:rFonts w:eastAsia="Times New Roman" w:cs="Times New Roman"/>
        </w:rPr>
        <w:t xml:space="preserve">Member be uniform in all material respects, except with regard to the scope of Member </w:t>
      </w:r>
      <w:r w:rsidR="00741F37" w:rsidRPr="00383A80">
        <w:rPr>
          <w:rFonts w:eastAsia="Times New Roman" w:cs="Times New Roman"/>
        </w:rPr>
        <w:t>s</w:t>
      </w:r>
      <w:r w:rsidRPr="00383A80">
        <w:rPr>
          <w:rFonts w:eastAsia="Times New Roman" w:cs="Times New Roman"/>
        </w:rPr>
        <w:t xml:space="preserve">ervices and Project Contracts that each Member selects to participate in and pay for. </w:t>
      </w:r>
    </w:p>
    <w:p w14:paraId="00000011" w14:textId="7EA99835" w:rsidR="00DC04A9" w:rsidRPr="00383A80" w:rsidRDefault="00B23705" w:rsidP="00383A80">
      <w:pPr>
        <w:rPr>
          <w:rFonts w:eastAsia="Times New Roman" w:cs="Times New Roman"/>
        </w:rPr>
      </w:pPr>
      <w:r w:rsidRPr="00383A80">
        <w:rPr>
          <w:rFonts w:eastAsia="Times New Roman" w:cs="Times New Roman"/>
        </w:rPr>
        <w:t>This Agreement</w:t>
      </w:r>
      <w:r w:rsidR="001B3650" w:rsidRPr="00383A80">
        <w:rPr>
          <w:rFonts w:eastAsia="Times New Roman" w:cs="Times New Roman"/>
        </w:rPr>
        <w:t xml:space="preserve"> </w:t>
      </w:r>
      <w:r w:rsidR="00C66662" w:rsidRPr="00383A80">
        <w:rPr>
          <w:rFonts w:eastAsia="Times New Roman" w:cs="Times New Roman"/>
        </w:rPr>
        <w:t>duly</w:t>
      </w:r>
      <w:r w:rsidRPr="00383A80">
        <w:rPr>
          <w:rFonts w:eastAsia="Times New Roman" w:cs="Times New Roman"/>
        </w:rPr>
        <w:t xml:space="preserve"> provides flexibility to </w:t>
      </w:r>
      <w:r w:rsidR="00AC1A13" w:rsidRPr="00383A80">
        <w:rPr>
          <w:rFonts w:eastAsia="Times New Roman" w:cs="Times New Roman"/>
        </w:rPr>
        <w:t xml:space="preserve">update and evolve the scope of services offered to all Members, </w:t>
      </w:r>
      <w:r w:rsidR="001B3650" w:rsidRPr="00383A80">
        <w:rPr>
          <w:rFonts w:eastAsia="Times New Roman" w:cs="Times New Roman"/>
        </w:rPr>
        <w:t>for individual Member election</w:t>
      </w:r>
      <w:r w:rsidR="005202C7" w:rsidRPr="00383A80">
        <w:rPr>
          <w:rFonts w:eastAsia="Times New Roman" w:cs="Times New Roman"/>
        </w:rPr>
        <w:t>, by permitting CPCNH to update</w:t>
      </w:r>
      <w:r w:rsidR="001B3650" w:rsidRPr="00383A80">
        <w:rPr>
          <w:rFonts w:eastAsia="Times New Roman" w:cs="Times New Roman"/>
        </w:rPr>
        <w:t xml:space="preserve"> </w:t>
      </w:r>
      <w:r w:rsidR="00AC1A13" w:rsidRPr="00383A80">
        <w:rPr>
          <w:rFonts w:eastAsia="Times New Roman" w:cs="Times New Roman"/>
        </w:rPr>
        <w:t xml:space="preserve">Exhibit </w:t>
      </w:r>
      <w:r w:rsidR="004A7909" w:rsidRPr="00383A80">
        <w:rPr>
          <w:rFonts w:eastAsia="Times New Roman" w:cs="Times New Roman"/>
        </w:rPr>
        <w:t>C</w:t>
      </w:r>
      <w:r w:rsidR="005202C7" w:rsidRPr="00383A80">
        <w:rPr>
          <w:rFonts w:eastAsia="Times New Roman" w:cs="Times New Roman"/>
        </w:rPr>
        <w:t xml:space="preserve"> for all Members</w:t>
      </w:r>
      <w:r w:rsidR="00AC1A13" w:rsidRPr="00383A80">
        <w:rPr>
          <w:rFonts w:eastAsia="Times New Roman" w:cs="Times New Roman"/>
        </w:rPr>
        <w:t xml:space="preserve">, and to incorporate any Project Contracts entered into by an individual Member in Exhibit </w:t>
      </w:r>
      <w:r w:rsidR="004A7909" w:rsidRPr="00383A80">
        <w:rPr>
          <w:rFonts w:eastAsia="Times New Roman" w:cs="Times New Roman"/>
        </w:rPr>
        <w:t>F</w:t>
      </w:r>
      <w:r w:rsidR="00AC1A13" w:rsidRPr="00383A80">
        <w:rPr>
          <w:rFonts w:eastAsia="Times New Roman" w:cs="Times New Roman"/>
        </w:rPr>
        <w:t>.</w:t>
      </w:r>
      <w:r w:rsidR="00151CDA" w:rsidRPr="00383A80">
        <w:rPr>
          <w:rFonts w:eastAsia="Times New Roman" w:cs="Times New Roman"/>
        </w:rPr>
        <w:t xml:space="preserve"> </w:t>
      </w:r>
      <w:r w:rsidR="00121A4A" w:rsidRPr="00383A80">
        <w:rPr>
          <w:rFonts w:eastAsia="Times New Roman" w:cs="Times New Roman"/>
        </w:rPr>
        <w:t xml:space="preserve">Similarly, Exhibit B: Cost Allocation Reference Table, </w:t>
      </w:r>
      <w:r w:rsidR="00C07530" w:rsidRPr="00383A80">
        <w:rPr>
          <w:rFonts w:eastAsia="Times New Roman" w:cs="Times New Roman"/>
        </w:rPr>
        <w:t xml:space="preserve">Exhibit </w:t>
      </w:r>
      <w:r w:rsidR="004A7909" w:rsidRPr="00383A80">
        <w:rPr>
          <w:rFonts w:eastAsia="Times New Roman" w:cs="Times New Roman"/>
        </w:rPr>
        <w:t>D</w:t>
      </w:r>
      <w:r w:rsidR="00C07530" w:rsidRPr="00383A80">
        <w:rPr>
          <w:rFonts w:eastAsia="Times New Roman" w:cs="Times New Roman"/>
        </w:rPr>
        <w:t xml:space="preserve">: Template Cost Allocation Report, Exhibit </w:t>
      </w:r>
      <w:r w:rsidR="004A7909" w:rsidRPr="00383A80">
        <w:rPr>
          <w:rFonts w:eastAsia="Times New Roman" w:cs="Times New Roman"/>
        </w:rPr>
        <w:t>E</w:t>
      </w:r>
      <w:r w:rsidR="00C07530" w:rsidRPr="00383A80">
        <w:rPr>
          <w:rFonts w:eastAsia="Times New Roman" w:cs="Times New Roman"/>
        </w:rPr>
        <w:t xml:space="preserve">: Template Report Glossary, </w:t>
      </w:r>
      <w:r w:rsidR="00121A4A" w:rsidRPr="00383A80">
        <w:rPr>
          <w:rFonts w:eastAsia="Times New Roman" w:cs="Times New Roman"/>
        </w:rPr>
        <w:t>and the list of current CPCNH Members presented under Article III, below, may all be updated by CPCNH.</w:t>
      </w:r>
      <w:r w:rsidR="00C65DCA" w:rsidRPr="00383A80">
        <w:rPr>
          <w:rFonts w:eastAsia="Times New Roman" w:cs="Times New Roman"/>
        </w:rPr>
        <w:t xml:space="preserve"> </w:t>
      </w:r>
      <w:r w:rsidR="00970420" w:rsidRPr="00383A80">
        <w:rPr>
          <w:rFonts w:eastAsia="Times New Roman" w:cs="Times New Roman"/>
        </w:rPr>
        <w:t xml:space="preserve"> </w:t>
      </w:r>
      <w:r w:rsidR="00530018" w:rsidRPr="00383A80">
        <w:rPr>
          <w:rFonts w:eastAsia="Times New Roman" w:cs="Times New Roman"/>
        </w:rPr>
        <w:t>E</w:t>
      </w:r>
      <w:r w:rsidR="00C65DCA" w:rsidRPr="00383A80">
        <w:rPr>
          <w:rFonts w:eastAsia="Times New Roman" w:cs="Times New Roman"/>
        </w:rPr>
        <w:t xml:space="preserve">xcerpts from CPCNH’s Joint Powers Agreement </w:t>
      </w:r>
      <w:r w:rsidR="00530018" w:rsidRPr="00383A80">
        <w:rPr>
          <w:rFonts w:eastAsia="Times New Roman" w:cs="Times New Roman"/>
        </w:rPr>
        <w:t xml:space="preserve">herein </w:t>
      </w:r>
      <w:r w:rsidR="00C65DCA" w:rsidRPr="00383A80">
        <w:rPr>
          <w:rFonts w:eastAsia="Times New Roman" w:cs="Times New Roman"/>
        </w:rPr>
        <w:t>are also updated upon amendment to the Joint Powers Agreement</w:t>
      </w:r>
      <w:r w:rsidR="00024291" w:rsidRPr="00383A80">
        <w:rPr>
          <w:rFonts w:eastAsia="Times New Roman" w:cs="Times New Roman"/>
        </w:rPr>
        <w:t xml:space="preserve">. </w:t>
      </w:r>
      <w:r w:rsidR="00834477" w:rsidRPr="00383A80">
        <w:rPr>
          <w:rFonts w:eastAsia="Times New Roman" w:cs="Times New Roman"/>
        </w:rPr>
        <w:t xml:space="preserve">The Corporation shall </w:t>
      </w:r>
      <w:r w:rsidR="00F927DC" w:rsidRPr="00383A80">
        <w:rPr>
          <w:rFonts w:eastAsia="Times New Roman" w:cs="Times New Roman"/>
        </w:rPr>
        <w:t xml:space="preserve">promptly </w:t>
      </w:r>
      <w:r w:rsidR="00834477" w:rsidRPr="00383A80">
        <w:rPr>
          <w:rFonts w:eastAsia="Times New Roman" w:cs="Times New Roman"/>
        </w:rPr>
        <w:t xml:space="preserve">distribute any such updates to all </w:t>
      </w:r>
      <w:r w:rsidR="007A1E64" w:rsidRPr="00383A80">
        <w:rPr>
          <w:rFonts w:eastAsia="Times New Roman" w:cs="Times New Roman"/>
        </w:rPr>
        <w:t>Members</w:t>
      </w:r>
      <w:r w:rsidR="00871EAC" w:rsidRPr="00383A80">
        <w:rPr>
          <w:rFonts w:eastAsia="Times New Roman" w:cs="Times New Roman"/>
        </w:rPr>
        <w:t xml:space="preserve"> in a uniform manner</w:t>
      </w:r>
      <w:r w:rsidR="00834477" w:rsidRPr="00383A80">
        <w:rPr>
          <w:rFonts w:eastAsia="Times New Roman" w:cs="Times New Roman"/>
        </w:rPr>
        <w:t xml:space="preserve">, except that Exhibit F </w:t>
      </w:r>
      <w:r w:rsidR="0049175F" w:rsidRPr="00383A80">
        <w:rPr>
          <w:rFonts w:eastAsia="Times New Roman" w:cs="Times New Roman"/>
        </w:rPr>
        <w:t xml:space="preserve">of each Member’s Cost Sharing Agreement </w:t>
      </w:r>
      <w:r w:rsidR="00834477" w:rsidRPr="00383A80">
        <w:rPr>
          <w:rFonts w:eastAsia="Times New Roman" w:cs="Times New Roman"/>
        </w:rPr>
        <w:t xml:space="preserve">shall only reflect the Project Contracts, if any, entered into by </w:t>
      </w:r>
      <w:r w:rsidR="0049175F" w:rsidRPr="00383A80">
        <w:rPr>
          <w:rFonts w:eastAsia="Times New Roman" w:cs="Times New Roman"/>
        </w:rPr>
        <w:t>each Member</w:t>
      </w:r>
      <w:r w:rsidR="00834477" w:rsidRPr="00383A80">
        <w:rPr>
          <w:rFonts w:eastAsia="Times New Roman" w:cs="Times New Roman"/>
        </w:rPr>
        <w:t xml:space="preserve">. </w:t>
      </w:r>
      <w:r w:rsidR="00024291" w:rsidRPr="00383A80">
        <w:rPr>
          <w:rFonts w:eastAsia="Times New Roman" w:cs="Times New Roman"/>
        </w:rPr>
        <w:t xml:space="preserve">The </w:t>
      </w:r>
      <w:r w:rsidR="0026785C" w:rsidRPr="00383A80">
        <w:rPr>
          <w:rFonts w:eastAsia="Times New Roman" w:cs="Times New Roman"/>
        </w:rPr>
        <w:t xml:space="preserve">Member </w:t>
      </w:r>
      <w:r w:rsidR="00024291" w:rsidRPr="00383A80">
        <w:rPr>
          <w:rFonts w:eastAsia="Times New Roman" w:cs="Times New Roman"/>
        </w:rPr>
        <w:t xml:space="preserve">agrees that </w:t>
      </w:r>
      <w:r w:rsidR="0049175F" w:rsidRPr="00383A80">
        <w:rPr>
          <w:rFonts w:eastAsia="Times New Roman" w:cs="Times New Roman"/>
        </w:rPr>
        <w:t xml:space="preserve">all </w:t>
      </w:r>
      <w:r w:rsidR="00024291" w:rsidRPr="00383A80">
        <w:rPr>
          <w:rFonts w:eastAsia="Times New Roman" w:cs="Times New Roman"/>
        </w:rPr>
        <w:t xml:space="preserve">such </w:t>
      </w:r>
      <w:r w:rsidR="007C4463" w:rsidRPr="00383A80">
        <w:rPr>
          <w:rFonts w:eastAsia="Times New Roman" w:cs="Times New Roman"/>
        </w:rPr>
        <w:t xml:space="preserve">updates </w:t>
      </w:r>
      <w:r w:rsidR="00AE4A2D" w:rsidRPr="00383A80">
        <w:rPr>
          <w:rFonts w:eastAsia="Times New Roman" w:cs="Times New Roman"/>
        </w:rPr>
        <w:t xml:space="preserve">provided by CPCNH to the Exhibits and Joint Powers Agreement language herein </w:t>
      </w:r>
      <w:r w:rsidR="00834477" w:rsidRPr="00383A80">
        <w:rPr>
          <w:rFonts w:eastAsia="Times New Roman" w:cs="Times New Roman"/>
        </w:rPr>
        <w:t xml:space="preserve">shall be incorporated </w:t>
      </w:r>
      <w:r w:rsidR="00AE4A2D" w:rsidRPr="00383A80">
        <w:rPr>
          <w:rFonts w:eastAsia="Times New Roman" w:cs="Times New Roman"/>
        </w:rPr>
        <w:t>into</w:t>
      </w:r>
      <w:r w:rsidR="00834477" w:rsidRPr="00383A80">
        <w:rPr>
          <w:rFonts w:eastAsia="Times New Roman" w:cs="Times New Roman"/>
        </w:rPr>
        <w:t xml:space="preserve"> and </w:t>
      </w:r>
      <w:r w:rsidR="00C65DCA" w:rsidRPr="00383A80">
        <w:rPr>
          <w:rFonts w:eastAsia="Times New Roman" w:cs="Times New Roman"/>
        </w:rPr>
        <w:t xml:space="preserve">do not </w:t>
      </w:r>
      <w:r w:rsidR="004A7909" w:rsidRPr="00383A80">
        <w:rPr>
          <w:rFonts w:eastAsia="Times New Roman" w:cs="Times New Roman"/>
        </w:rPr>
        <w:t xml:space="preserve">constitute </w:t>
      </w:r>
      <w:r w:rsidR="00AE4A2D" w:rsidRPr="00383A80">
        <w:rPr>
          <w:rFonts w:eastAsia="Times New Roman" w:cs="Times New Roman"/>
        </w:rPr>
        <w:t>an</w:t>
      </w:r>
      <w:r w:rsidR="004A7909" w:rsidRPr="00383A80">
        <w:rPr>
          <w:rFonts w:eastAsia="Times New Roman" w:cs="Times New Roman"/>
        </w:rPr>
        <w:t xml:space="preserve"> amendment</w:t>
      </w:r>
      <w:r w:rsidR="00AE4A2D" w:rsidRPr="00383A80">
        <w:rPr>
          <w:rFonts w:eastAsia="Times New Roman" w:cs="Times New Roman"/>
        </w:rPr>
        <w:t xml:space="preserve"> to this Agreement.</w:t>
      </w:r>
    </w:p>
    <w:p w14:paraId="5BC99301" w14:textId="4B412483" w:rsidR="001B3650" w:rsidRPr="00383A80" w:rsidRDefault="001B3650" w:rsidP="00383A80">
      <w:pPr>
        <w:rPr>
          <w:rFonts w:eastAsia="Times New Roman" w:cs="Times New Roman"/>
          <w:b/>
          <w:bCs/>
        </w:rPr>
      </w:pPr>
      <w:r w:rsidRPr="00383A80">
        <w:rPr>
          <w:rFonts w:eastAsia="Times New Roman" w:cs="Times New Roman"/>
        </w:rPr>
        <w:t xml:space="preserve">To ensure that </w:t>
      </w:r>
      <w:r w:rsidR="00121A4A" w:rsidRPr="00383A80">
        <w:rPr>
          <w:rFonts w:eastAsia="Times New Roman" w:cs="Times New Roman"/>
        </w:rPr>
        <w:t>all other aspects of this</w:t>
      </w:r>
      <w:r w:rsidRPr="00383A80">
        <w:rPr>
          <w:rFonts w:eastAsia="Times New Roman" w:cs="Times New Roman"/>
        </w:rPr>
        <w:t xml:space="preserve"> Agreement, </w:t>
      </w:r>
      <w:r w:rsidR="00121A4A" w:rsidRPr="00383A80">
        <w:rPr>
          <w:rFonts w:eastAsia="Times New Roman" w:cs="Times New Roman"/>
        </w:rPr>
        <w:t>including the</w:t>
      </w:r>
      <w:r w:rsidRPr="00383A80">
        <w:rPr>
          <w:rFonts w:eastAsia="Times New Roman" w:cs="Times New Roman"/>
        </w:rPr>
        <w:t xml:space="preserve"> </w:t>
      </w:r>
      <w:r w:rsidR="00121A4A" w:rsidRPr="00383A80">
        <w:rPr>
          <w:rFonts w:eastAsia="Times New Roman" w:cs="Times New Roman"/>
        </w:rPr>
        <w:t>cost allocation methodologies prescribed hereunder</w:t>
      </w:r>
      <w:r w:rsidRPr="00383A80">
        <w:rPr>
          <w:rFonts w:eastAsia="Times New Roman" w:cs="Times New Roman"/>
        </w:rPr>
        <w:t xml:space="preserve">, </w:t>
      </w:r>
      <w:r w:rsidR="00121A4A" w:rsidRPr="00383A80">
        <w:rPr>
          <w:rFonts w:eastAsia="Times New Roman" w:cs="Times New Roman"/>
        </w:rPr>
        <w:t>are</w:t>
      </w:r>
      <w:r w:rsidRPr="00383A80">
        <w:rPr>
          <w:rFonts w:eastAsia="Times New Roman" w:cs="Times New Roman"/>
        </w:rPr>
        <w:t xml:space="preserve"> similarly </w:t>
      </w:r>
      <w:r w:rsidR="00151CDA" w:rsidRPr="00383A80">
        <w:rPr>
          <w:rFonts w:eastAsia="Times New Roman" w:cs="Times New Roman"/>
        </w:rPr>
        <w:t>capable of evolving</w:t>
      </w:r>
      <w:r w:rsidRPr="00383A80">
        <w:rPr>
          <w:rFonts w:eastAsia="Times New Roman" w:cs="Times New Roman"/>
        </w:rPr>
        <w:t xml:space="preserve"> over time, </w:t>
      </w:r>
      <w:r w:rsidR="003E6170" w:rsidRPr="00383A80">
        <w:rPr>
          <w:rFonts w:eastAsia="Times New Roman" w:cs="Times New Roman"/>
        </w:rPr>
        <w:t xml:space="preserve">and </w:t>
      </w:r>
      <w:r w:rsidRPr="00383A80">
        <w:rPr>
          <w:rFonts w:eastAsia="Times New Roman" w:cs="Times New Roman"/>
        </w:rPr>
        <w:t xml:space="preserve">in recognition </w:t>
      </w:r>
      <w:r w:rsidR="003E6170" w:rsidRPr="00383A80">
        <w:rPr>
          <w:rFonts w:eastAsia="Times New Roman" w:cs="Times New Roman"/>
        </w:rPr>
        <w:t>that</w:t>
      </w:r>
      <w:r w:rsidRPr="00383A80">
        <w:rPr>
          <w:rFonts w:eastAsia="Times New Roman" w:cs="Times New Roman"/>
        </w:rPr>
        <w:t xml:space="preserve"> the changeable nature of energy markets, technologies, and cost-drivers</w:t>
      </w:r>
      <w:r w:rsidR="003E6170" w:rsidRPr="00383A80">
        <w:rPr>
          <w:rFonts w:eastAsia="Times New Roman" w:cs="Times New Roman"/>
        </w:rPr>
        <w:t xml:space="preserve"> may </w:t>
      </w:r>
      <w:r w:rsidR="00151CDA" w:rsidRPr="00383A80">
        <w:rPr>
          <w:rFonts w:eastAsia="Times New Roman" w:cs="Times New Roman"/>
        </w:rPr>
        <w:t xml:space="preserve">well </w:t>
      </w:r>
      <w:r w:rsidR="003E6170" w:rsidRPr="00383A80">
        <w:rPr>
          <w:rFonts w:eastAsia="Times New Roman" w:cs="Times New Roman"/>
        </w:rPr>
        <w:t>warrant refinements to the cost allocation methodologies herein at some point in the future</w:t>
      </w:r>
      <w:r w:rsidR="006451D7" w:rsidRPr="00383A80">
        <w:rPr>
          <w:rFonts w:eastAsia="Times New Roman" w:cs="Times New Roman"/>
          <w:b/>
          <w:bCs/>
        </w:rPr>
        <w:t>,</w:t>
      </w:r>
      <w:r w:rsidR="001F2775" w:rsidRPr="00383A80">
        <w:rPr>
          <w:rFonts w:eastAsia="Times New Roman" w:cs="Times New Roman"/>
        </w:rPr>
        <w:t xml:space="preserve"> </w:t>
      </w:r>
      <w:r w:rsidR="001F2775" w:rsidRPr="00383A80">
        <w:rPr>
          <w:rFonts w:eastAsia="Times New Roman" w:cs="Times New Roman"/>
          <w:b/>
          <w:bCs/>
        </w:rPr>
        <w:t>t</w:t>
      </w:r>
      <w:r w:rsidR="003E6170" w:rsidRPr="00383A80">
        <w:rPr>
          <w:rFonts w:eastAsia="Times New Roman" w:cs="Times New Roman"/>
          <w:b/>
          <w:bCs/>
        </w:rPr>
        <w:t xml:space="preserve">his Agreement may be amended by a written amendment </w:t>
      </w:r>
      <w:r w:rsidR="003E6170" w:rsidRPr="00383A80">
        <w:rPr>
          <w:rFonts w:eastAsia="Times New Roman" w:cs="Times New Roman"/>
          <w:b/>
          <w:bCs/>
          <w:u w:val="single"/>
        </w:rPr>
        <w:t>unanimously</w:t>
      </w:r>
      <w:r w:rsidR="003E6170" w:rsidRPr="00383A80">
        <w:rPr>
          <w:rFonts w:eastAsia="Times New Roman" w:cs="Times New Roman"/>
          <w:b/>
          <w:bCs/>
        </w:rPr>
        <w:t xml:space="preserve"> approved by the votes cast at a meeting of the Membership at which a quorum is present</w:t>
      </w:r>
      <w:r w:rsidR="00151CDA" w:rsidRPr="00383A80">
        <w:rPr>
          <w:rFonts w:eastAsia="Times New Roman" w:cs="Times New Roman"/>
          <w:b/>
          <w:bCs/>
        </w:rPr>
        <w:t xml:space="preserve">, </w:t>
      </w:r>
      <w:r w:rsidR="00151CDA" w:rsidRPr="00383A80">
        <w:rPr>
          <w:rFonts w:eastAsia="Times New Roman" w:cs="Times New Roman"/>
          <w:b/>
          <w:bCs/>
          <w:u w:val="single"/>
        </w:rPr>
        <w:t>provided that</w:t>
      </w:r>
      <w:r w:rsidR="00871EAC" w:rsidRPr="00383A80">
        <w:rPr>
          <w:b/>
        </w:rPr>
        <w:t xml:space="preserve"> </w:t>
      </w:r>
      <w:r w:rsidR="00151CDA" w:rsidRPr="00383A80">
        <w:rPr>
          <w:rFonts w:eastAsia="Times New Roman" w:cs="Times New Roman"/>
          <w:b/>
          <w:bCs/>
        </w:rPr>
        <w:t>CPCNH’s</w:t>
      </w:r>
      <w:r w:rsidR="003E6170" w:rsidRPr="00383A80">
        <w:rPr>
          <w:rFonts w:eastAsia="Times New Roman" w:cs="Times New Roman"/>
          <w:b/>
          <w:bCs/>
        </w:rPr>
        <w:t xml:space="preserve"> Chief Executive Officer or Chair of the Board shall send written notice of any proposed amendments to the Member Representatives and principal executive officers of each Member at least </w:t>
      </w:r>
      <w:r w:rsidR="00151CDA" w:rsidRPr="00383A80">
        <w:rPr>
          <w:rFonts w:eastAsia="Times New Roman" w:cs="Times New Roman"/>
          <w:b/>
          <w:bCs/>
        </w:rPr>
        <w:t>thirty</w:t>
      </w:r>
      <w:r w:rsidR="003E6170" w:rsidRPr="00383A80">
        <w:rPr>
          <w:rFonts w:eastAsia="Times New Roman" w:cs="Times New Roman"/>
          <w:b/>
          <w:bCs/>
        </w:rPr>
        <w:t xml:space="preserve"> (</w:t>
      </w:r>
      <w:r w:rsidR="00151CDA" w:rsidRPr="00383A80">
        <w:rPr>
          <w:rFonts w:eastAsia="Times New Roman" w:cs="Times New Roman"/>
          <w:b/>
          <w:bCs/>
        </w:rPr>
        <w:t>30</w:t>
      </w:r>
      <w:r w:rsidR="003E6170" w:rsidRPr="00383A80">
        <w:rPr>
          <w:rFonts w:eastAsia="Times New Roman" w:cs="Times New Roman"/>
          <w:b/>
          <w:bCs/>
        </w:rPr>
        <w:t>) days prior to such meeting at which it is to be acted upon</w:t>
      </w:r>
      <w:r w:rsidR="00151CDA" w:rsidRPr="00383A80">
        <w:rPr>
          <w:rFonts w:eastAsia="Times New Roman" w:cs="Times New Roman"/>
          <w:b/>
          <w:bCs/>
        </w:rPr>
        <w:t xml:space="preserve">. </w:t>
      </w:r>
    </w:p>
    <w:p w14:paraId="31696A0F" w14:textId="176455F9" w:rsidR="00121A4A" w:rsidRPr="00383A80" w:rsidRDefault="001B3650" w:rsidP="00383A80">
      <w:pPr>
        <w:spacing w:after="0"/>
        <w:rPr>
          <w:rFonts w:eastAsia="Times New Roman" w:cs="Times New Roman"/>
        </w:rPr>
      </w:pPr>
      <w:r w:rsidRPr="00383A80">
        <w:rPr>
          <w:rFonts w:eastAsia="Times New Roman" w:cs="Times New Roman"/>
        </w:rPr>
        <w:t xml:space="preserve">The </w:t>
      </w:r>
      <w:r w:rsidR="00C60A12" w:rsidRPr="00383A80">
        <w:rPr>
          <w:rFonts w:eastAsia="Times New Roman" w:cs="Times New Roman"/>
        </w:rPr>
        <w:t xml:space="preserve">Member </w:t>
      </w:r>
      <w:r w:rsidRPr="00383A80">
        <w:rPr>
          <w:rFonts w:eastAsia="Times New Roman" w:cs="Times New Roman"/>
        </w:rPr>
        <w:t>recognize</w:t>
      </w:r>
      <w:r w:rsidR="007A1E64" w:rsidRPr="00383A80">
        <w:rPr>
          <w:rFonts w:eastAsia="Times New Roman" w:cs="Times New Roman"/>
        </w:rPr>
        <w:t xml:space="preserve">s </w:t>
      </w:r>
      <w:r w:rsidRPr="00383A80">
        <w:rPr>
          <w:rFonts w:eastAsia="Times New Roman" w:cs="Times New Roman"/>
        </w:rPr>
        <w:t xml:space="preserve">that, absent this mechanism, it </w:t>
      </w:r>
      <w:r w:rsidR="00151CDA" w:rsidRPr="00383A80">
        <w:rPr>
          <w:rFonts w:eastAsia="Times New Roman" w:cs="Times New Roman"/>
        </w:rPr>
        <w:t>may</w:t>
      </w:r>
      <w:r w:rsidRPr="00383A80">
        <w:rPr>
          <w:rFonts w:eastAsia="Times New Roman" w:cs="Times New Roman"/>
        </w:rPr>
        <w:t xml:space="preserve"> become impractical to otherwise</w:t>
      </w:r>
      <w:r w:rsidR="00AA453A" w:rsidRPr="00383A80">
        <w:rPr>
          <w:rFonts w:eastAsia="Times New Roman" w:cs="Times New Roman"/>
        </w:rPr>
        <w:t xml:space="preserve"> </w:t>
      </w:r>
      <w:r w:rsidRPr="00383A80">
        <w:rPr>
          <w:rFonts w:eastAsia="Times New Roman" w:cs="Times New Roman"/>
        </w:rPr>
        <w:t xml:space="preserve">amend this Agreement as the number of </w:t>
      </w:r>
      <w:r w:rsidR="007A1E64" w:rsidRPr="00383A80">
        <w:rPr>
          <w:rFonts w:eastAsia="Times New Roman" w:cs="Times New Roman"/>
        </w:rPr>
        <w:t>Members</w:t>
      </w:r>
      <w:r w:rsidRPr="00383A80">
        <w:rPr>
          <w:rFonts w:eastAsia="Times New Roman" w:cs="Times New Roman"/>
        </w:rPr>
        <w:t xml:space="preserve"> grows over time, given the requirement that the Agreement be maintained as uniform in all material respects across the Membership</w:t>
      </w:r>
      <w:r w:rsidR="00121A4A" w:rsidRPr="00383A80">
        <w:rPr>
          <w:rFonts w:eastAsia="Times New Roman" w:cs="Times New Roman"/>
        </w:rPr>
        <w:t xml:space="preserve">, and that such an eventuality would be contrary to </w:t>
      </w:r>
      <w:r w:rsidR="00EB13F8" w:rsidRPr="00383A80">
        <w:rPr>
          <w:rFonts w:eastAsia="Times New Roman" w:cs="Times New Roman"/>
        </w:rPr>
        <w:t>the interest of every Member</w:t>
      </w:r>
      <w:r w:rsidR="00121A4A" w:rsidRPr="00383A80">
        <w:rPr>
          <w:rFonts w:eastAsia="Times New Roman" w:cs="Times New Roman"/>
        </w:rPr>
        <w:t xml:space="preserve">. </w:t>
      </w:r>
    </w:p>
    <w:p w14:paraId="00000012" w14:textId="5B37571A" w:rsidR="00DC04A9" w:rsidRPr="00383A80" w:rsidRDefault="00355351" w:rsidP="00430639">
      <w:pPr>
        <w:pStyle w:val="Heading1"/>
        <w:spacing w:before="0" w:after="80"/>
        <w:rPr>
          <w:szCs w:val="24"/>
        </w:rPr>
      </w:pPr>
      <w:bookmarkStart w:id="2" w:name="_Toc123125851"/>
      <w:r w:rsidRPr="00383A80">
        <w:rPr>
          <w:szCs w:val="24"/>
        </w:rPr>
        <w:t>ARTICLE II</w:t>
      </w:r>
      <w:r w:rsidR="00270334" w:rsidRPr="00383A80">
        <w:rPr>
          <w:szCs w:val="24"/>
        </w:rPr>
        <w:t>I</w:t>
      </w:r>
      <w:r w:rsidRPr="00383A80">
        <w:rPr>
          <w:szCs w:val="24"/>
        </w:rPr>
        <w:br/>
      </w:r>
      <w:r w:rsidR="00231558" w:rsidRPr="00383A80">
        <w:rPr>
          <w:szCs w:val="24"/>
        </w:rPr>
        <w:t>MEMBERSHIP</w:t>
      </w:r>
      <w:bookmarkEnd w:id="2"/>
    </w:p>
    <w:p w14:paraId="00000014" w14:textId="3D08C6FC" w:rsidR="00DC04A9" w:rsidRPr="00383A80" w:rsidRDefault="005D0EC8" w:rsidP="00383A80">
      <w:pPr>
        <w:rPr>
          <w:rFonts w:eastAsia="Times New Roman" w:cs="Times New Roman"/>
        </w:rPr>
      </w:pPr>
      <w:r w:rsidRPr="00383A80">
        <w:rPr>
          <w:rFonts w:eastAsia="Times New Roman" w:cs="Times New Roman"/>
        </w:rPr>
        <w:t>CPCNH’s</w:t>
      </w:r>
      <w:r w:rsidR="00231558" w:rsidRPr="00383A80">
        <w:rPr>
          <w:rFonts w:eastAsia="Times New Roman" w:cs="Times New Roman"/>
        </w:rPr>
        <w:t xml:space="preserve"> </w:t>
      </w:r>
      <w:r w:rsidRPr="00383A80">
        <w:rPr>
          <w:rFonts w:eastAsia="Times New Roman" w:cs="Times New Roman"/>
        </w:rPr>
        <w:t>current Members</w:t>
      </w:r>
      <w:r w:rsidR="00231558" w:rsidRPr="00383A80">
        <w:rPr>
          <w:rFonts w:eastAsia="Times New Roman" w:cs="Times New Roman"/>
        </w:rPr>
        <w:t>hip</w:t>
      </w:r>
      <w:r w:rsidRPr="00383A80">
        <w:rPr>
          <w:rFonts w:eastAsia="Times New Roman" w:cs="Times New Roman"/>
        </w:rPr>
        <w:t xml:space="preserve">, pursuant to CPCNH’s Joint Powers Agreement, may </w:t>
      </w:r>
      <w:r w:rsidR="00231558" w:rsidRPr="00383A80">
        <w:rPr>
          <w:rFonts w:eastAsia="Times New Roman" w:cs="Times New Roman"/>
        </w:rPr>
        <w:t xml:space="preserve">individually </w:t>
      </w:r>
      <w:r w:rsidRPr="00383A80">
        <w:rPr>
          <w:rFonts w:eastAsia="Times New Roman" w:cs="Times New Roman"/>
        </w:rPr>
        <w:t xml:space="preserve">execute this Agreement and thereby </w:t>
      </w:r>
      <w:r w:rsidR="00231558" w:rsidRPr="00383A80">
        <w:rPr>
          <w:rFonts w:eastAsia="Times New Roman" w:cs="Times New Roman"/>
        </w:rPr>
        <w:t xml:space="preserve">jointly </w:t>
      </w:r>
      <w:r w:rsidRPr="00383A80">
        <w:rPr>
          <w:rFonts w:eastAsia="Times New Roman" w:cs="Times New Roman"/>
        </w:rPr>
        <w:t>rely on CPCNH to finance, launch, and operate their CPA program</w:t>
      </w:r>
      <w:r w:rsidR="00231558" w:rsidRPr="00383A80">
        <w:rPr>
          <w:rFonts w:eastAsia="Times New Roman" w:cs="Times New Roman"/>
        </w:rPr>
        <w:t>s</w:t>
      </w:r>
      <w:r w:rsidR="001047E8" w:rsidRPr="00383A80">
        <w:rPr>
          <w:rFonts w:eastAsia="Times New Roman" w:cs="Times New Roman"/>
        </w:rPr>
        <w:t>. The Parties acknowledge that the actual sequencing of CPA implementation may vary from this table:</w:t>
      </w:r>
    </w:p>
    <w:p w14:paraId="4FFBC372" w14:textId="66C2F743" w:rsidR="00EE753E" w:rsidRPr="00383A80" w:rsidRDefault="00355351" w:rsidP="00430639">
      <w:pPr>
        <w:spacing w:before="120" w:after="60"/>
        <w:ind w:firstLine="720"/>
        <w:rPr>
          <w:rFonts w:eastAsia="Times New Roman" w:cs="Times New Roman"/>
          <w:b/>
        </w:rPr>
      </w:pPr>
      <w:r w:rsidRPr="00383A80">
        <w:rPr>
          <w:rFonts w:eastAsia="Times New Roman" w:cs="Times New Roman"/>
          <w:b/>
        </w:rPr>
        <w:t>Members currently intending to implement CPA program service in 2023:</w:t>
      </w:r>
      <w:r w:rsidRPr="00383A80">
        <w:rPr>
          <w:rFonts w:eastAsia="Times New Roman" w:cs="Times New Roman"/>
          <w:b/>
        </w:rPr>
        <w:tab/>
      </w:r>
    </w:p>
    <w:p w14:paraId="6FECECD6" w14:textId="581CD7B3"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 xml:space="preserve">City of Lebanon </w:t>
      </w:r>
      <w:r w:rsidRPr="00383A80">
        <w:rPr>
          <w:rFonts w:eastAsia="Times New Roman" w:cs="Times New Roman"/>
          <w:bCs/>
        </w:rPr>
        <w:tab/>
      </w:r>
      <w:r w:rsidRPr="00383A80">
        <w:rPr>
          <w:rFonts w:eastAsia="Times New Roman" w:cs="Times New Roman"/>
          <w:bCs/>
        </w:rPr>
        <w:tab/>
        <w:t xml:space="preserve">Town of Rye </w:t>
      </w:r>
      <w:r w:rsidR="004A7909" w:rsidRPr="00383A80">
        <w:rPr>
          <w:rFonts w:eastAsia="Times New Roman" w:cs="Times New Roman"/>
          <w:bCs/>
        </w:rPr>
        <w:tab/>
      </w:r>
      <w:r w:rsidR="004A7909" w:rsidRPr="00383A80">
        <w:rPr>
          <w:rFonts w:eastAsia="Times New Roman" w:cs="Times New Roman"/>
          <w:bCs/>
        </w:rPr>
        <w:tab/>
      </w:r>
      <w:r w:rsidR="004A7909" w:rsidRPr="00383A80">
        <w:rPr>
          <w:rFonts w:eastAsia="Times New Roman" w:cs="Times New Roman"/>
          <w:bCs/>
        </w:rPr>
        <w:tab/>
        <w:t xml:space="preserve">Town of Exeter </w:t>
      </w:r>
      <w:r w:rsidR="004A7909" w:rsidRPr="00383A80">
        <w:rPr>
          <w:rFonts w:eastAsia="Times New Roman" w:cs="Times New Roman"/>
          <w:bCs/>
        </w:rPr>
        <w:tab/>
      </w:r>
    </w:p>
    <w:p w14:paraId="6F46D343" w14:textId="275A4760"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 xml:space="preserve">Town of Hanover </w:t>
      </w:r>
      <w:r w:rsidRPr="00383A80">
        <w:rPr>
          <w:rFonts w:eastAsia="Times New Roman" w:cs="Times New Roman"/>
          <w:bCs/>
        </w:rPr>
        <w:tab/>
      </w:r>
      <w:r w:rsidRPr="00383A80">
        <w:rPr>
          <w:rFonts w:eastAsia="Times New Roman" w:cs="Times New Roman"/>
          <w:bCs/>
        </w:rPr>
        <w:tab/>
        <w:t xml:space="preserve">Town of Walpole </w:t>
      </w:r>
      <w:r w:rsidR="004A7909" w:rsidRPr="00383A80">
        <w:rPr>
          <w:rFonts w:eastAsia="Times New Roman" w:cs="Times New Roman"/>
          <w:bCs/>
        </w:rPr>
        <w:tab/>
      </w:r>
      <w:r w:rsidR="004A7909" w:rsidRPr="00383A80">
        <w:rPr>
          <w:rFonts w:eastAsia="Times New Roman" w:cs="Times New Roman"/>
          <w:bCs/>
        </w:rPr>
        <w:tab/>
        <w:t>Town of Peterborough</w:t>
      </w:r>
    </w:p>
    <w:p w14:paraId="0B23A58F" w14:textId="003BCA58"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 xml:space="preserve">City of Nashua </w:t>
      </w:r>
      <w:r w:rsidRPr="00383A80">
        <w:rPr>
          <w:rFonts w:eastAsia="Times New Roman" w:cs="Times New Roman"/>
          <w:bCs/>
        </w:rPr>
        <w:tab/>
      </w:r>
      <w:r w:rsidRPr="00383A80">
        <w:rPr>
          <w:rFonts w:eastAsia="Times New Roman" w:cs="Times New Roman"/>
          <w:bCs/>
        </w:rPr>
        <w:tab/>
      </w:r>
      <w:r w:rsidRPr="00383A80">
        <w:rPr>
          <w:rFonts w:eastAsia="Times New Roman" w:cs="Times New Roman"/>
          <w:bCs/>
        </w:rPr>
        <w:tab/>
        <w:t xml:space="preserve">Town of Plainfield </w:t>
      </w:r>
      <w:r w:rsidR="004A7909" w:rsidRPr="00383A80">
        <w:rPr>
          <w:rFonts w:eastAsia="Times New Roman" w:cs="Times New Roman"/>
          <w:bCs/>
        </w:rPr>
        <w:tab/>
      </w:r>
      <w:r w:rsidR="004A7909" w:rsidRPr="00383A80">
        <w:rPr>
          <w:rFonts w:eastAsia="Times New Roman" w:cs="Times New Roman"/>
          <w:bCs/>
        </w:rPr>
        <w:tab/>
        <w:t xml:space="preserve">Town </w:t>
      </w:r>
      <w:r w:rsidR="00A115AB">
        <w:rPr>
          <w:rFonts w:eastAsia="Times New Roman" w:cs="Times New Roman"/>
          <w:bCs/>
        </w:rPr>
        <w:t xml:space="preserve">of </w:t>
      </w:r>
      <w:r w:rsidR="004A7909" w:rsidRPr="00383A80">
        <w:rPr>
          <w:rFonts w:eastAsia="Times New Roman" w:cs="Times New Roman"/>
          <w:bCs/>
        </w:rPr>
        <w:t>Durham</w:t>
      </w:r>
    </w:p>
    <w:p w14:paraId="719307EF" w14:textId="4FA6664E"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 xml:space="preserve">Cheshire County </w:t>
      </w:r>
      <w:r w:rsidRPr="00383A80">
        <w:rPr>
          <w:rFonts w:eastAsia="Times New Roman" w:cs="Times New Roman"/>
          <w:bCs/>
        </w:rPr>
        <w:tab/>
      </w:r>
      <w:r w:rsidRPr="00383A80">
        <w:rPr>
          <w:rFonts w:eastAsia="Times New Roman" w:cs="Times New Roman"/>
          <w:bCs/>
        </w:rPr>
        <w:tab/>
        <w:t xml:space="preserve">Town of Enfield </w:t>
      </w:r>
      <w:r w:rsidR="004A7909" w:rsidRPr="00383A80">
        <w:rPr>
          <w:rFonts w:eastAsia="Times New Roman" w:cs="Times New Roman"/>
          <w:bCs/>
        </w:rPr>
        <w:tab/>
      </w:r>
      <w:r w:rsidR="004A7909" w:rsidRPr="00383A80">
        <w:rPr>
          <w:rFonts w:eastAsia="Times New Roman" w:cs="Times New Roman"/>
          <w:bCs/>
        </w:rPr>
        <w:tab/>
        <w:t>Town of Harrisville</w:t>
      </w:r>
    </w:p>
    <w:p w14:paraId="30A44360" w14:textId="6094AC4A" w:rsidR="00C21CC5" w:rsidRPr="00383A80" w:rsidRDefault="00C21CC5" w:rsidP="00430639">
      <w:pPr>
        <w:tabs>
          <w:tab w:val="left" w:pos="5220"/>
        </w:tabs>
        <w:spacing w:after="0" w:line="240" w:lineRule="auto"/>
        <w:ind w:firstLine="720"/>
        <w:rPr>
          <w:rFonts w:eastAsia="Times New Roman" w:cs="Times New Roman"/>
          <w:bCs/>
          <w:sz w:val="2"/>
          <w:szCs w:val="2"/>
        </w:rPr>
      </w:pPr>
    </w:p>
    <w:p w14:paraId="0DF3369D" w14:textId="2A64E8B7" w:rsidR="00EE753E" w:rsidRPr="00383A80" w:rsidRDefault="00355351" w:rsidP="00430639">
      <w:pPr>
        <w:spacing w:before="120" w:after="60"/>
        <w:ind w:firstLine="720"/>
        <w:rPr>
          <w:rFonts w:eastAsia="Times New Roman" w:cs="Times New Roman"/>
          <w:b/>
        </w:rPr>
      </w:pPr>
      <w:r w:rsidRPr="00383A80">
        <w:rPr>
          <w:rFonts w:eastAsia="Times New Roman" w:cs="Times New Roman"/>
          <w:b/>
        </w:rPr>
        <w:t xml:space="preserve">Members in the process of authorizing CPA programs: </w:t>
      </w:r>
    </w:p>
    <w:p w14:paraId="0B5EBAF6" w14:textId="0195328F"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 xml:space="preserve">City of Dover </w:t>
      </w:r>
      <w:r w:rsidRPr="00383A80">
        <w:rPr>
          <w:rFonts w:eastAsia="Times New Roman" w:cs="Times New Roman"/>
          <w:bCs/>
        </w:rPr>
        <w:tab/>
      </w:r>
      <w:r w:rsidRPr="00383A80">
        <w:rPr>
          <w:rFonts w:eastAsia="Times New Roman" w:cs="Times New Roman"/>
          <w:bCs/>
        </w:rPr>
        <w:tab/>
      </w:r>
      <w:r w:rsidRPr="00383A80">
        <w:rPr>
          <w:rFonts w:eastAsia="Times New Roman" w:cs="Times New Roman"/>
          <w:bCs/>
        </w:rPr>
        <w:tab/>
        <w:t>Town of Newmarket</w:t>
      </w:r>
      <w:r w:rsidR="004A7909" w:rsidRPr="00383A80">
        <w:rPr>
          <w:rFonts w:eastAsia="Times New Roman" w:cs="Times New Roman"/>
          <w:bCs/>
        </w:rPr>
        <w:t xml:space="preserve"> </w:t>
      </w:r>
      <w:r w:rsidR="004A7909" w:rsidRPr="00383A80">
        <w:rPr>
          <w:rFonts w:eastAsia="Times New Roman" w:cs="Times New Roman"/>
          <w:bCs/>
        </w:rPr>
        <w:tab/>
      </w:r>
      <w:r w:rsidR="004A7909" w:rsidRPr="00383A80">
        <w:rPr>
          <w:rFonts w:eastAsia="Times New Roman" w:cs="Times New Roman"/>
          <w:bCs/>
        </w:rPr>
        <w:tab/>
        <w:t>City of Portsmouth</w:t>
      </w:r>
      <w:r w:rsidR="004A7909" w:rsidRPr="00383A80">
        <w:rPr>
          <w:rFonts w:eastAsia="Times New Roman" w:cs="Times New Roman"/>
          <w:bCs/>
        </w:rPr>
        <w:tab/>
      </w:r>
      <w:r w:rsidR="004A7909" w:rsidRPr="00383A80">
        <w:rPr>
          <w:rFonts w:eastAsia="Times New Roman" w:cs="Times New Roman"/>
          <w:bCs/>
        </w:rPr>
        <w:tab/>
      </w:r>
    </w:p>
    <w:p w14:paraId="4C371D99" w14:textId="793236F5"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 xml:space="preserve">Town of Warner </w:t>
      </w:r>
      <w:r w:rsidRPr="00383A80">
        <w:rPr>
          <w:rFonts w:eastAsia="Times New Roman" w:cs="Times New Roman"/>
          <w:bCs/>
        </w:rPr>
        <w:tab/>
      </w:r>
      <w:r w:rsidRPr="00383A80">
        <w:rPr>
          <w:rFonts w:eastAsia="Times New Roman" w:cs="Times New Roman"/>
          <w:bCs/>
        </w:rPr>
        <w:tab/>
        <w:t>Town of Canterbury</w:t>
      </w:r>
      <w:r w:rsidR="004A7909" w:rsidRPr="00383A80">
        <w:rPr>
          <w:rFonts w:eastAsia="Times New Roman" w:cs="Times New Roman"/>
          <w:bCs/>
        </w:rPr>
        <w:tab/>
      </w:r>
      <w:r w:rsidR="004A7909" w:rsidRPr="00383A80">
        <w:rPr>
          <w:rFonts w:eastAsia="Times New Roman" w:cs="Times New Roman"/>
          <w:bCs/>
        </w:rPr>
        <w:tab/>
        <w:t>Town of Westmoreland</w:t>
      </w:r>
    </w:p>
    <w:p w14:paraId="79775331" w14:textId="4CEA025C"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Town of Pembroke</w:t>
      </w:r>
      <w:r w:rsidRPr="00383A80">
        <w:rPr>
          <w:rFonts w:eastAsia="Times New Roman" w:cs="Times New Roman"/>
          <w:bCs/>
        </w:rPr>
        <w:tab/>
      </w:r>
      <w:r w:rsidRPr="00383A80">
        <w:rPr>
          <w:rFonts w:eastAsia="Times New Roman" w:cs="Times New Roman"/>
          <w:bCs/>
        </w:rPr>
        <w:tab/>
        <w:t>Town of Wilmot</w:t>
      </w:r>
      <w:r w:rsidR="004A7909" w:rsidRPr="00383A80">
        <w:rPr>
          <w:rFonts w:eastAsia="Times New Roman" w:cs="Times New Roman"/>
          <w:bCs/>
        </w:rPr>
        <w:tab/>
      </w:r>
      <w:r w:rsidR="004A7909" w:rsidRPr="00383A80">
        <w:rPr>
          <w:rFonts w:eastAsia="Times New Roman" w:cs="Times New Roman"/>
          <w:bCs/>
        </w:rPr>
        <w:tab/>
        <w:t>Town of Hudson</w:t>
      </w:r>
    </w:p>
    <w:p w14:paraId="57A3BBB3" w14:textId="77777777"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Town of Webster</w:t>
      </w:r>
      <w:r w:rsidRPr="00383A80">
        <w:rPr>
          <w:rFonts w:eastAsia="Times New Roman" w:cs="Times New Roman"/>
          <w:bCs/>
        </w:rPr>
        <w:tab/>
      </w:r>
      <w:r w:rsidRPr="00383A80">
        <w:rPr>
          <w:rFonts w:eastAsia="Times New Roman" w:cs="Times New Roman"/>
          <w:bCs/>
        </w:rPr>
        <w:tab/>
        <w:t xml:space="preserve">Town of Shelburne </w:t>
      </w:r>
      <w:r w:rsidR="004A7909" w:rsidRPr="00383A80">
        <w:rPr>
          <w:rFonts w:eastAsia="Times New Roman" w:cs="Times New Roman"/>
          <w:bCs/>
        </w:rPr>
        <w:tab/>
      </w:r>
      <w:r w:rsidR="004A7909" w:rsidRPr="00383A80">
        <w:rPr>
          <w:rFonts w:eastAsia="Times New Roman" w:cs="Times New Roman"/>
          <w:bCs/>
        </w:rPr>
        <w:tab/>
        <w:t>Town of Sugar Hill</w:t>
      </w:r>
    </w:p>
    <w:p w14:paraId="3F64A528" w14:textId="749CE92F" w:rsidR="00C21CC5" w:rsidRPr="00383A80" w:rsidRDefault="00C21CC5" w:rsidP="00430639">
      <w:pPr>
        <w:spacing w:after="0" w:line="240" w:lineRule="auto"/>
        <w:ind w:firstLine="720"/>
        <w:rPr>
          <w:rFonts w:eastAsia="Times New Roman" w:cs="Times New Roman"/>
          <w:bCs/>
        </w:rPr>
      </w:pPr>
      <w:r w:rsidRPr="00383A80">
        <w:rPr>
          <w:rFonts w:eastAsia="Times New Roman" w:cs="Times New Roman"/>
          <w:bCs/>
        </w:rPr>
        <w:t xml:space="preserve">Town of </w:t>
      </w:r>
      <w:r w:rsidR="00931172">
        <w:rPr>
          <w:rFonts w:eastAsia="Times New Roman" w:cs="Times New Roman"/>
          <w:bCs/>
        </w:rPr>
        <w:t>New London</w:t>
      </w:r>
      <w:r w:rsidRPr="00383A80">
        <w:rPr>
          <w:rFonts w:eastAsia="Times New Roman" w:cs="Times New Roman"/>
          <w:bCs/>
        </w:rPr>
        <w:tab/>
      </w:r>
      <w:r w:rsidRPr="00383A80">
        <w:rPr>
          <w:rFonts w:eastAsia="Times New Roman" w:cs="Times New Roman"/>
          <w:bCs/>
        </w:rPr>
        <w:tab/>
        <w:t xml:space="preserve">Town of </w:t>
      </w:r>
      <w:r w:rsidR="0060130B">
        <w:rPr>
          <w:rFonts w:eastAsia="Times New Roman" w:cs="Times New Roman"/>
          <w:bCs/>
        </w:rPr>
        <w:t>Hancock</w:t>
      </w:r>
      <w:r w:rsidR="0059321F">
        <w:rPr>
          <w:rFonts w:eastAsia="Times New Roman" w:cs="Times New Roman"/>
          <w:bCs/>
        </w:rPr>
        <w:tab/>
      </w:r>
      <w:r w:rsidR="0059321F">
        <w:rPr>
          <w:rFonts w:eastAsia="Times New Roman" w:cs="Times New Roman"/>
          <w:bCs/>
        </w:rPr>
        <w:tab/>
        <w:t xml:space="preserve">Town of Brentwood </w:t>
      </w:r>
    </w:p>
    <w:p w14:paraId="1EB04220" w14:textId="08BABD75" w:rsidR="00644BF2" w:rsidRPr="00383A80" w:rsidRDefault="00EC4CAF" w:rsidP="00430639">
      <w:pPr>
        <w:pStyle w:val="Heading1"/>
        <w:rPr>
          <w:szCs w:val="24"/>
        </w:rPr>
      </w:pPr>
      <w:r w:rsidRPr="00383A80">
        <w:rPr>
          <w:szCs w:val="24"/>
        </w:rPr>
        <w:lastRenderedPageBreak/>
        <w:t xml:space="preserve"> </w:t>
      </w:r>
      <w:bookmarkStart w:id="3" w:name="_Toc123125852"/>
      <w:r w:rsidR="00644BF2" w:rsidRPr="00AB15F5">
        <w:rPr>
          <w:szCs w:val="24"/>
        </w:rPr>
        <w:t>ARTICLE</w:t>
      </w:r>
      <w:r w:rsidR="00644BF2" w:rsidRPr="00383A80">
        <w:rPr>
          <w:szCs w:val="24"/>
        </w:rPr>
        <w:t xml:space="preserve"> </w:t>
      </w:r>
      <w:r w:rsidR="005E3E9E" w:rsidRPr="00383A80">
        <w:rPr>
          <w:szCs w:val="24"/>
        </w:rPr>
        <w:t>IV</w:t>
      </w:r>
      <w:r w:rsidR="00644BF2" w:rsidRPr="00383A80">
        <w:rPr>
          <w:szCs w:val="24"/>
        </w:rPr>
        <w:br/>
        <w:t xml:space="preserve">ELECTION OF </w:t>
      </w:r>
      <w:r w:rsidR="00741F37" w:rsidRPr="00383A80">
        <w:rPr>
          <w:szCs w:val="24"/>
        </w:rPr>
        <w:t xml:space="preserve">CPA </w:t>
      </w:r>
      <w:r w:rsidR="00644BF2" w:rsidRPr="00383A80">
        <w:rPr>
          <w:szCs w:val="24"/>
        </w:rPr>
        <w:t>MEMBER SERVICES &amp; PROJECT CONTRACTS</w:t>
      </w:r>
      <w:bookmarkEnd w:id="3"/>
    </w:p>
    <w:p w14:paraId="446992D9" w14:textId="2805A14B" w:rsidR="00495AFA" w:rsidRPr="00383A80" w:rsidRDefault="002E6EC2" w:rsidP="009D58E9">
      <w:pPr>
        <w:rPr>
          <w:rFonts w:eastAsia="Times New Roman" w:cs="Times New Roman"/>
        </w:rPr>
      </w:pPr>
      <w:r w:rsidRPr="00383A80">
        <w:rPr>
          <w:rFonts w:eastAsia="Times New Roman" w:cs="Times New Roman"/>
        </w:rPr>
        <w:t xml:space="preserve">The </w:t>
      </w:r>
      <w:r w:rsidR="00741F37" w:rsidRPr="00383A80">
        <w:rPr>
          <w:rFonts w:eastAsia="Times New Roman" w:cs="Times New Roman"/>
        </w:rPr>
        <w:t xml:space="preserve">CPA </w:t>
      </w:r>
      <w:r w:rsidR="007039FD" w:rsidRPr="00383A80">
        <w:rPr>
          <w:rFonts w:eastAsia="Times New Roman" w:cs="Times New Roman"/>
        </w:rPr>
        <w:t>Member Service</w:t>
      </w:r>
      <w:r w:rsidRPr="00383A80">
        <w:rPr>
          <w:rFonts w:eastAsia="Times New Roman" w:cs="Times New Roman"/>
        </w:rPr>
        <w:t xml:space="preserve"> Agreements currently authorized by the Board</w:t>
      </w:r>
      <w:r w:rsidR="00215029" w:rsidRPr="00383A80">
        <w:rPr>
          <w:rFonts w:eastAsia="Times New Roman" w:cs="Times New Roman"/>
        </w:rPr>
        <w:t xml:space="preserve"> are provided in Exhibit C, inclusive of any additional terms of service thereof,</w:t>
      </w:r>
      <w:r w:rsidRPr="00383A80">
        <w:rPr>
          <w:rFonts w:eastAsia="Times New Roman" w:cs="Times New Roman"/>
        </w:rPr>
        <w:t xml:space="preserve"> for elective execution by </w:t>
      </w:r>
      <w:r w:rsidR="00215029" w:rsidRPr="00383A80">
        <w:rPr>
          <w:rFonts w:eastAsia="Times New Roman" w:cs="Times New Roman"/>
        </w:rPr>
        <w:t>the</w:t>
      </w:r>
      <w:r w:rsidRPr="00383A80">
        <w:rPr>
          <w:rFonts w:eastAsia="Times New Roman" w:cs="Times New Roman"/>
        </w:rPr>
        <w:t xml:space="preserve"> Member</w:t>
      </w:r>
      <w:r w:rsidR="00215029" w:rsidRPr="00383A80">
        <w:rPr>
          <w:rFonts w:eastAsia="Times New Roman" w:cs="Times New Roman"/>
        </w:rPr>
        <w:t>.</w:t>
      </w:r>
      <w:r w:rsidR="00215029" w:rsidRPr="00383A80">
        <w:t xml:space="preserve"> </w:t>
      </w:r>
      <w:r w:rsidR="00215029" w:rsidRPr="00383A80">
        <w:rPr>
          <w:rFonts w:eastAsia="Times New Roman" w:cs="Times New Roman"/>
        </w:rPr>
        <w:t xml:space="preserve">Enrollment periods </w:t>
      </w:r>
      <w:r w:rsidR="00494784" w:rsidRPr="00383A80">
        <w:rPr>
          <w:rFonts w:eastAsia="Times New Roman" w:cs="Times New Roman"/>
        </w:rPr>
        <w:t>during which any</w:t>
      </w:r>
      <w:r w:rsidR="00215029" w:rsidRPr="00383A80">
        <w:rPr>
          <w:rFonts w:eastAsia="Times New Roman" w:cs="Times New Roman"/>
        </w:rPr>
        <w:t xml:space="preserve"> </w:t>
      </w:r>
      <w:r w:rsidR="00215029" w:rsidRPr="00383A80">
        <w:t>Member</w:t>
      </w:r>
      <w:r w:rsidR="00494784" w:rsidRPr="00383A80">
        <w:t>s</w:t>
      </w:r>
      <w:r w:rsidR="00215029" w:rsidRPr="00383A80">
        <w:t xml:space="preserve"> </w:t>
      </w:r>
      <w:r w:rsidR="00494784" w:rsidRPr="00383A80">
        <w:t>may</w:t>
      </w:r>
      <w:r w:rsidR="000142EB" w:rsidRPr="00383A80">
        <w:t xml:space="preserve"> </w:t>
      </w:r>
      <w:r w:rsidR="00494784" w:rsidRPr="00383A80">
        <w:t>execute a given</w:t>
      </w:r>
      <w:r w:rsidR="000142EB" w:rsidRPr="00383A80">
        <w:rPr>
          <w:rFonts w:eastAsia="Times New Roman" w:cs="Times New Roman"/>
        </w:rPr>
        <w:t xml:space="preserve"> </w:t>
      </w:r>
      <w:r w:rsidR="00494784" w:rsidRPr="00383A80">
        <w:rPr>
          <w:rFonts w:eastAsia="Times New Roman" w:cs="Times New Roman"/>
        </w:rPr>
        <w:t>contract for CPA Member Services</w:t>
      </w:r>
      <w:r w:rsidR="00215029" w:rsidRPr="00383A80">
        <w:rPr>
          <w:rFonts w:eastAsia="Times New Roman" w:cs="Times New Roman"/>
        </w:rPr>
        <w:t xml:space="preserve"> offered in Exhibit C may be for pre-defined periods or open-ended, and the Board may also close enrollment in a</w:t>
      </w:r>
      <w:r w:rsidR="00494784" w:rsidRPr="00383A80">
        <w:rPr>
          <w:rFonts w:eastAsia="Times New Roman" w:cs="Times New Roman"/>
        </w:rPr>
        <w:t>ny</w:t>
      </w:r>
      <w:r w:rsidR="00215029" w:rsidRPr="00383A80">
        <w:rPr>
          <w:rFonts w:eastAsia="Times New Roman" w:cs="Times New Roman"/>
        </w:rPr>
        <w:t xml:space="preserve"> CPA Member Service</w:t>
      </w:r>
      <w:r w:rsidR="000142EB" w:rsidRPr="00383A80">
        <w:rPr>
          <w:rFonts w:eastAsia="Times New Roman" w:cs="Times New Roman"/>
        </w:rPr>
        <w:t xml:space="preserve"> </w:t>
      </w:r>
      <w:r w:rsidR="00494784" w:rsidRPr="00383A80">
        <w:rPr>
          <w:rFonts w:eastAsia="Times New Roman" w:cs="Times New Roman"/>
        </w:rPr>
        <w:t xml:space="preserve">contract </w:t>
      </w:r>
      <w:r w:rsidR="00215029" w:rsidRPr="00383A80">
        <w:rPr>
          <w:rFonts w:eastAsia="Times New Roman" w:cs="Times New Roman"/>
        </w:rPr>
        <w:t xml:space="preserve">that was previously open-ended. During the </w:t>
      </w:r>
      <w:r w:rsidR="007136B0" w:rsidRPr="00383A80">
        <w:rPr>
          <w:rFonts w:eastAsia="Times New Roman" w:cs="Times New Roman"/>
        </w:rPr>
        <w:t xml:space="preserve">active </w:t>
      </w:r>
      <w:r w:rsidR="00215029" w:rsidRPr="00383A80">
        <w:rPr>
          <w:rFonts w:eastAsia="Times New Roman" w:cs="Times New Roman"/>
        </w:rPr>
        <w:t xml:space="preserve">enrollment period applicable to any </w:t>
      </w:r>
      <w:r w:rsidR="007136B0" w:rsidRPr="00383A80">
        <w:rPr>
          <w:rFonts w:eastAsia="Times New Roman" w:cs="Times New Roman"/>
        </w:rPr>
        <w:t xml:space="preserve">given </w:t>
      </w:r>
      <w:r w:rsidR="00215029" w:rsidRPr="00383A80">
        <w:rPr>
          <w:rFonts w:eastAsia="Times New Roman" w:cs="Times New Roman"/>
        </w:rPr>
        <w:t xml:space="preserve">Member Service Agreement, </w:t>
      </w:r>
      <w:r w:rsidR="007136B0" w:rsidRPr="00383A80">
        <w:rPr>
          <w:rFonts w:eastAsia="Times New Roman" w:cs="Times New Roman"/>
        </w:rPr>
        <w:t>all</w:t>
      </w:r>
      <w:r w:rsidR="00215029" w:rsidRPr="00383A80">
        <w:rPr>
          <w:rFonts w:eastAsia="Times New Roman" w:cs="Times New Roman"/>
        </w:rPr>
        <w:t xml:space="preserve"> executed Agreement</w:t>
      </w:r>
      <w:r w:rsidR="007136B0" w:rsidRPr="00383A80">
        <w:rPr>
          <w:rFonts w:eastAsia="Times New Roman" w:cs="Times New Roman"/>
        </w:rPr>
        <w:t>s</w:t>
      </w:r>
      <w:r w:rsidR="00215029" w:rsidRPr="00383A80">
        <w:rPr>
          <w:rFonts w:eastAsia="Times New Roman" w:cs="Times New Roman"/>
        </w:rPr>
        <w:t xml:space="preserve"> between CPCNH and </w:t>
      </w:r>
      <w:r w:rsidR="007136B0" w:rsidRPr="00383A80">
        <w:rPr>
          <w:rFonts w:eastAsia="Times New Roman" w:cs="Times New Roman"/>
        </w:rPr>
        <w:t xml:space="preserve">each </w:t>
      </w:r>
      <w:r w:rsidR="00215029" w:rsidRPr="00383A80">
        <w:rPr>
          <w:rFonts w:eastAsia="Times New Roman" w:cs="Times New Roman"/>
        </w:rPr>
        <w:t>Member</w:t>
      </w:r>
      <w:r w:rsidR="007136B0" w:rsidRPr="00383A80">
        <w:rPr>
          <w:rFonts w:eastAsia="Times New Roman" w:cs="Times New Roman"/>
        </w:rPr>
        <w:t xml:space="preserve"> </w:t>
      </w:r>
      <w:r w:rsidR="00215029" w:rsidRPr="00383A80">
        <w:rPr>
          <w:rFonts w:eastAsia="Times New Roman" w:cs="Times New Roman"/>
        </w:rPr>
        <w:t xml:space="preserve">that </w:t>
      </w:r>
      <w:r w:rsidR="007136B0" w:rsidRPr="00383A80">
        <w:rPr>
          <w:rFonts w:eastAsia="Times New Roman" w:cs="Times New Roman"/>
        </w:rPr>
        <w:t>has</w:t>
      </w:r>
      <w:r w:rsidR="00215029" w:rsidRPr="00383A80">
        <w:rPr>
          <w:rFonts w:eastAsia="Times New Roman" w:cs="Times New Roman"/>
        </w:rPr>
        <w:t xml:space="preserve"> elected the same service must be uniform in all material respects. </w:t>
      </w:r>
    </w:p>
    <w:p w14:paraId="02CAD072" w14:textId="353742F9" w:rsidR="00644BF2" w:rsidRPr="00383A80" w:rsidRDefault="00741F37" w:rsidP="00383A80">
      <w:pPr>
        <w:rPr>
          <w:rFonts w:eastAsia="Times New Roman" w:cs="Times New Roman"/>
        </w:rPr>
      </w:pPr>
      <w:r w:rsidRPr="00383A80">
        <w:rPr>
          <w:rFonts w:eastAsia="Times New Roman" w:cs="Times New Roman"/>
        </w:rPr>
        <w:t>All of the services</w:t>
      </w:r>
      <w:r w:rsidR="00644BF2" w:rsidRPr="00383A80">
        <w:rPr>
          <w:rFonts w:eastAsia="Times New Roman" w:cs="Times New Roman"/>
        </w:rPr>
        <w:t xml:space="preserve"> required to undertake and provide CPA service are </w:t>
      </w:r>
      <w:r w:rsidR="007136B0" w:rsidRPr="00383A80">
        <w:rPr>
          <w:rFonts w:eastAsia="Times New Roman" w:cs="Times New Roman"/>
        </w:rPr>
        <w:t xml:space="preserve">initially </w:t>
      </w:r>
      <w:r w:rsidR="00644BF2" w:rsidRPr="00383A80">
        <w:rPr>
          <w:rFonts w:eastAsia="Times New Roman" w:cs="Times New Roman"/>
        </w:rPr>
        <w:t>offered as a Complete Service Bundle</w:t>
      </w:r>
      <w:r w:rsidR="00FA61A5" w:rsidRPr="00383A80">
        <w:rPr>
          <w:rFonts w:eastAsia="Times New Roman" w:cs="Times New Roman"/>
        </w:rPr>
        <w:t xml:space="preserve">. </w:t>
      </w:r>
      <w:r w:rsidR="007039FD" w:rsidRPr="00383A80">
        <w:rPr>
          <w:rFonts w:eastAsia="Times New Roman" w:cs="Times New Roman"/>
        </w:rPr>
        <w:t>The Board</w:t>
      </w:r>
      <w:r w:rsidR="00644BF2" w:rsidRPr="00383A80">
        <w:rPr>
          <w:rFonts w:eastAsia="Times New Roman" w:cs="Times New Roman"/>
        </w:rPr>
        <w:t xml:space="preserve"> may</w:t>
      </w:r>
      <w:r w:rsidR="007039FD" w:rsidRPr="00383A80">
        <w:rPr>
          <w:rFonts w:eastAsia="Times New Roman" w:cs="Times New Roman"/>
        </w:rPr>
        <w:t xml:space="preserve"> authorize</w:t>
      </w:r>
      <w:r w:rsidR="00644BF2" w:rsidRPr="00383A80">
        <w:rPr>
          <w:rFonts w:eastAsia="Times New Roman" w:cs="Times New Roman"/>
        </w:rPr>
        <w:t xml:space="preserve"> additional </w:t>
      </w:r>
      <w:r w:rsidRPr="00383A80">
        <w:rPr>
          <w:rFonts w:eastAsia="Times New Roman" w:cs="Times New Roman"/>
        </w:rPr>
        <w:t xml:space="preserve">CPA </w:t>
      </w:r>
      <w:r w:rsidR="00FA61A5" w:rsidRPr="00383A80">
        <w:rPr>
          <w:rFonts w:eastAsia="Times New Roman" w:cs="Times New Roman"/>
        </w:rPr>
        <w:t>Member S</w:t>
      </w:r>
      <w:r w:rsidR="00644BF2" w:rsidRPr="00383A80">
        <w:rPr>
          <w:rFonts w:eastAsia="Times New Roman" w:cs="Times New Roman"/>
        </w:rPr>
        <w:t>ervices</w:t>
      </w:r>
      <w:r w:rsidR="00FA61A5" w:rsidRPr="00383A80">
        <w:rPr>
          <w:rFonts w:eastAsia="Times New Roman" w:cs="Times New Roman"/>
        </w:rPr>
        <w:t>, including</w:t>
      </w:r>
      <w:r w:rsidR="00644BF2" w:rsidRPr="00383A80">
        <w:rPr>
          <w:rFonts w:eastAsia="Times New Roman" w:cs="Times New Roman"/>
        </w:rPr>
        <w:t xml:space="preserve"> the </w:t>
      </w:r>
      <w:r w:rsidR="00FA61A5" w:rsidRPr="00383A80">
        <w:rPr>
          <w:rFonts w:eastAsia="Times New Roman" w:cs="Times New Roman"/>
        </w:rPr>
        <w:t xml:space="preserve">disaggregated </w:t>
      </w:r>
      <w:r w:rsidR="00644BF2" w:rsidRPr="00383A80">
        <w:rPr>
          <w:rFonts w:eastAsia="Times New Roman" w:cs="Times New Roman"/>
        </w:rPr>
        <w:t>services comprising the Complete Service Bundle</w:t>
      </w:r>
      <w:r w:rsidR="00FA61A5" w:rsidRPr="00383A80">
        <w:rPr>
          <w:rFonts w:eastAsia="Times New Roman" w:cs="Times New Roman"/>
        </w:rPr>
        <w:t xml:space="preserve">, </w:t>
      </w:r>
      <w:r w:rsidR="00644BF2" w:rsidRPr="00383A80">
        <w:rPr>
          <w:rFonts w:eastAsia="Times New Roman" w:cs="Times New Roman"/>
        </w:rPr>
        <w:t xml:space="preserve">for Members to elect and pay for on </w:t>
      </w:r>
      <w:r w:rsidR="002631A2" w:rsidRPr="00383A80">
        <w:rPr>
          <w:rFonts w:eastAsia="Times New Roman" w:cs="Times New Roman"/>
        </w:rPr>
        <w:t>an</w:t>
      </w:r>
      <w:r w:rsidR="0007711E" w:rsidRPr="00383A80">
        <w:rPr>
          <w:rFonts w:eastAsia="Times New Roman" w:cs="Times New Roman"/>
        </w:rPr>
        <w:t xml:space="preserve"> a la carte</w:t>
      </w:r>
      <w:r w:rsidR="00FA61A5" w:rsidRPr="00383A80">
        <w:rPr>
          <w:rFonts w:eastAsia="Times New Roman" w:cs="Times New Roman"/>
        </w:rPr>
        <w:t xml:space="preserve">, elective </w:t>
      </w:r>
      <w:r w:rsidR="00644BF2" w:rsidRPr="00383A80">
        <w:rPr>
          <w:rFonts w:eastAsia="Times New Roman" w:cs="Times New Roman"/>
        </w:rPr>
        <w:t>basis thereunder.</w:t>
      </w:r>
      <w:r w:rsidR="001D60C4" w:rsidRPr="00383A80">
        <w:rPr>
          <w:rFonts w:eastAsia="Times New Roman" w:cs="Times New Roman"/>
        </w:rPr>
        <w:t xml:space="preserve"> </w:t>
      </w:r>
      <w:r w:rsidR="00215029" w:rsidRPr="00383A80">
        <w:t xml:space="preserve">The Member agrees that, from time to time, </w:t>
      </w:r>
      <w:r w:rsidR="00215029" w:rsidRPr="00383A80">
        <w:rPr>
          <w:rFonts w:eastAsia="Times New Roman" w:cs="Times New Roman"/>
        </w:rPr>
        <w:t>CPCNH may update Exhibit C to modify enrollment periods for specific CPA Member Service</w:t>
      </w:r>
      <w:r w:rsidR="00494784" w:rsidRPr="00383A80">
        <w:rPr>
          <w:rFonts w:eastAsia="Times New Roman" w:cs="Times New Roman"/>
        </w:rPr>
        <w:t>s contracts</w:t>
      </w:r>
      <w:r w:rsidR="00215029" w:rsidRPr="00383A80">
        <w:rPr>
          <w:rFonts w:eastAsia="Times New Roman" w:cs="Times New Roman"/>
        </w:rPr>
        <w:t>, remove CPA Member Service</w:t>
      </w:r>
      <w:r w:rsidR="00494784" w:rsidRPr="00383A80">
        <w:rPr>
          <w:rFonts w:eastAsia="Times New Roman" w:cs="Times New Roman"/>
        </w:rPr>
        <w:t xml:space="preserve">s contracts </w:t>
      </w:r>
      <w:r w:rsidR="00215029" w:rsidRPr="00383A80">
        <w:rPr>
          <w:rFonts w:eastAsia="Times New Roman" w:cs="Times New Roman"/>
        </w:rPr>
        <w:t>that are no longer offered and in use by any Member, and incorporate new CPA Member Services</w:t>
      </w:r>
      <w:r w:rsidR="00494784" w:rsidRPr="00383A80">
        <w:rPr>
          <w:rFonts w:eastAsia="Times New Roman" w:cs="Times New Roman"/>
        </w:rPr>
        <w:t xml:space="preserve"> contracts</w:t>
      </w:r>
      <w:r w:rsidR="00215029" w:rsidRPr="00383A80">
        <w:rPr>
          <w:rFonts w:eastAsia="Times New Roman" w:cs="Times New Roman"/>
        </w:rPr>
        <w:t xml:space="preserve"> offered to all Members. </w:t>
      </w:r>
    </w:p>
    <w:p w14:paraId="1BCCE105" w14:textId="2DF217F5" w:rsidR="00157705" w:rsidRPr="00383A80" w:rsidRDefault="00644BF2" w:rsidP="00383A80">
      <w:pPr>
        <w:rPr>
          <w:rFonts w:eastAsia="Times New Roman" w:cs="Times New Roman"/>
        </w:rPr>
      </w:pPr>
      <w:r w:rsidRPr="00383A80">
        <w:rPr>
          <w:rFonts w:eastAsia="Times New Roman" w:cs="Times New Roman"/>
        </w:rPr>
        <w:t xml:space="preserve">Project Contracts that </w:t>
      </w:r>
      <w:r w:rsidR="005202C7" w:rsidRPr="00383A80">
        <w:rPr>
          <w:rFonts w:eastAsia="Times New Roman" w:cs="Times New Roman"/>
        </w:rPr>
        <w:t xml:space="preserve">an individual </w:t>
      </w:r>
      <w:r w:rsidRPr="00383A80">
        <w:rPr>
          <w:rFonts w:eastAsia="Times New Roman" w:cs="Times New Roman"/>
        </w:rPr>
        <w:t>Member has entered into</w:t>
      </w:r>
      <w:r w:rsidR="005202C7" w:rsidRPr="00383A80">
        <w:rPr>
          <w:rFonts w:eastAsia="Times New Roman" w:cs="Times New Roman"/>
        </w:rPr>
        <w:t xml:space="preserve">, upon execution, shall be placed into </w:t>
      </w:r>
      <w:r w:rsidR="00F6167F" w:rsidRPr="00383A80">
        <w:rPr>
          <w:rFonts w:eastAsia="Times New Roman" w:cs="Times New Roman"/>
        </w:rPr>
        <w:t>Exhibit</w:t>
      </w:r>
      <w:r w:rsidRPr="00383A80">
        <w:rPr>
          <w:rFonts w:eastAsia="Times New Roman" w:cs="Times New Roman"/>
        </w:rPr>
        <w:t xml:space="preserve"> </w:t>
      </w:r>
      <w:r w:rsidR="00024291" w:rsidRPr="00383A80">
        <w:rPr>
          <w:rFonts w:eastAsia="Times New Roman" w:cs="Times New Roman"/>
        </w:rPr>
        <w:t>F</w:t>
      </w:r>
      <w:r w:rsidRPr="00383A80">
        <w:rPr>
          <w:rFonts w:eastAsia="Times New Roman" w:cs="Times New Roman"/>
        </w:rPr>
        <w:t xml:space="preserve"> </w:t>
      </w:r>
      <w:r w:rsidR="005202C7" w:rsidRPr="00383A80">
        <w:rPr>
          <w:rFonts w:eastAsia="Times New Roman" w:cs="Times New Roman"/>
        </w:rPr>
        <w:t xml:space="preserve">of the Member’s Cost Sharing Agreement </w:t>
      </w:r>
      <w:r w:rsidRPr="00383A80">
        <w:rPr>
          <w:rFonts w:eastAsia="Times New Roman" w:cs="Times New Roman"/>
        </w:rPr>
        <w:t>and incorporated by reference hereunder</w:t>
      </w:r>
      <w:r w:rsidR="005202C7" w:rsidRPr="00383A80">
        <w:rPr>
          <w:rFonts w:eastAsia="Times New Roman" w:cs="Times New Roman"/>
        </w:rPr>
        <w:t>.</w:t>
      </w:r>
      <w:r w:rsidR="005728ED" w:rsidRPr="00383A80">
        <w:rPr>
          <w:rFonts w:eastAsia="Times New Roman" w:cs="Times New Roman"/>
        </w:rPr>
        <w:t xml:space="preserve"> </w:t>
      </w:r>
    </w:p>
    <w:p w14:paraId="1970AF6B" w14:textId="24112426" w:rsidR="00B5560E" w:rsidRPr="00383A80" w:rsidRDefault="00FA61A5" w:rsidP="00383A80">
      <w:pPr>
        <w:rPr>
          <w:rFonts w:eastAsia="Times New Roman" w:cs="Times New Roman"/>
        </w:rPr>
      </w:pPr>
      <w:r w:rsidRPr="00383A80">
        <w:rPr>
          <w:rFonts w:eastAsia="Times New Roman" w:cs="Times New Roman"/>
        </w:rPr>
        <w:t xml:space="preserve">Exhibit </w:t>
      </w:r>
      <w:r w:rsidR="00024291" w:rsidRPr="00383A80">
        <w:rPr>
          <w:rFonts w:eastAsia="Times New Roman" w:cs="Times New Roman"/>
        </w:rPr>
        <w:t>B</w:t>
      </w:r>
      <w:r w:rsidRPr="00383A80">
        <w:rPr>
          <w:rFonts w:eastAsia="Times New Roman" w:cs="Times New Roman"/>
        </w:rPr>
        <w:t xml:space="preserve"> provides a reference table </w:t>
      </w:r>
      <w:r w:rsidR="005202C7" w:rsidRPr="00383A80">
        <w:rPr>
          <w:rFonts w:eastAsia="Times New Roman" w:cs="Times New Roman"/>
        </w:rPr>
        <w:t>summarizing</w:t>
      </w:r>
      <w:r w:rsidRPr="00383A80">
        <w:rPr>
          <w:rFonts w:eastAsia="Times New Roman" w:cs="Times New Roman"/>
        </w:rPr>
        <w:t xml:space="preserve"> how costs shall be allocated, for </w:t>
      </w:r>
      <w:r w:rsidR="005202C7" w:rsidRPr="00383A80">
        <w:rPr>
          <w:rFonts w:eastAsia="Times New Roman" w:cs="Times New Roman"/>
        </w:rPr>
        <w:t xml:space="preserve">all </w:t>
      </w:r>
      <w:r w:rsidRPr="00383A80">
        <w:rPr>
          <w:rFonts w:eastAsia="Times New Roman" w:cs="Times New Roman"/>
        </w:rPr>
        <w:t>Members</w:t>
      </w:r>
      <w:r w:rsidR="005202C7" w:rsidRPr="00383A80">
        <w:rPr>
          <w:rFonts w:eastAsia="Times New Roman" w:cs="Times New Roman"/>
        </w:rPr>
        <w:t>’</w:t>
      </w:r>
      <w:r w:rsidRPr="00383A80">
        <w:rPr>
          <w:rFonts w:eastAsia="Times New Roman" w:cs="Times New Roman"/>
        </w:rPr>
        <w:t xml:space="preserve"> ease of reference, which shall be updated by CPCNH commensurate with the</w:t>
      </w:r>
      <w:r w:rsidR="00157705" w:rsidRPr="00383A80">
        <w:rPr>
          <w:rFonts w:eastAsia="Times New Roman" w:cs="Times New Roman"/>
        </w:rPr>
        <w:t xml:space="preserve"> removal and/or</w:t>
      </w:r>
      <w:r w:rsidRPr="00383A80">
        <w:rPr>
          <w:rFonts w:eastAsia="Times New Roman" w:cs="Times New Roman"/>
        </w:rPr>
        <w:t xml:space="preserve"> addition of any </w:t>
      </w:r>
      <w:r w:rsidR="00741F37" w:rsidRPr="00383A80">
        <w:rPr>
          <w:rFonts w:eastAsia="Times New Roman" w:cs="Times New Roman"/>
        </w:rPr>
        <w:t xml:space="preserve">CPA </w:t>
      </w:r>
      <w:r w:rsidRPr="00383A80">
        <w:rPr>
          <w:rFonts w:eastAsia="Times New Roman" w:cs="Times New Roman"/>
        </w:rPr>
        <w:t>Member Services</w:t>
      </w:r>
      <w:r w:rsidR="00DF5F2F" w:rsidRPr="00383A80">
        <w:rPr>
          <w:rFonts w:eastAsia="Times New Roman" w:cs="Times New Roman"/>
        </w:rPr>
        <w:t xml:space="preserve"> to</w:t>
      </w:r>
      <w:r w:rsidRPr="00383A80">
        <w:rPr>
          <w:rFonts w:eastAsia="Times New Roman" w:cs="Times New Roman"/>
        </w:rPr>
        <w:t xml:space="preserve"> Exhibit </w:t>
      </w:r>
      <w:r w:rsidR="00490536" w:rsidRPr="00383A80">
        <w:rPr>
          <w:rFonts w:eastAsia="Times New Roman" w:cs="Times New Roman"/>
        </w:rPr>
        <w:t>C</w:t>
      </w:r>
      <w:r w:rsidR="00DF5F2F" w:rsidRPr="00383A80">
        <w:rPr>
          <w:rFonts w:eastAsia="Times New Roman" w:cs="Times New Roman"/>
        </w:rPr>
        <w:t>,</w:t>
      </w:r>
      <w:r w:rsidRPr="00383A80">
        <w:rPr>
          <w:rFonts w:eastAsia="Times New Roman" w:cs="Times New Roman"/>
        </w:rPr>
        <w:t xml:space="preserve"> or as otherwise </w:t>
      </w:r>
      <w:r w:rsidR="005202C7" w:rsidRPr="00383A80">
        <w:rPr>
          <w:rFonts w:eastAsia="Times New Roman" w:cs="Times New Roman"/>
        </w:rPr>
        <w:t>warranted at CPCNH’s discretion</w:t>
      </w:r>
      <w:r w:rsidRPr="00383A80">
        <w:rPr>
          <w:rFonts w:eastAsia="Times New Roman" w:cs="Times New Roman"/>
        </w:rPr>
        <w:t>.</w:t>
      </w:r>
      <w:r w:rsidR="00DF5F2F" w:rsidRPr="00383A80">
        <w:rPr>
          <w:rFonts w:eastAsia="Times New Roman" w:cs="Times New Roman"/>
        </w:rPr>
        <w:t xml:space="preserve"> </w:t>
      </w:r>
    </w:p>
    <w:p w14:paraId="771F76BA" w14:textId="07357B6C" w:rsidR="003B4823" w:rsidRPr="00383A80" w:rsidRDefault="003B4823" w:rsidP="00061177">
      <w:pPr>
        <w:pStyle w:val="Heading1"/>
        <w:rPr>
          <w:rFonts w:eastAsia="Times New Roman"/>
          <w:szCs w:val="24"/>
        </w:rPr>
      </w:pPr>
      <w:bookmarkStart w:id="4" w:name="_Toc123125853"/>
      <w:r w:rsidRPr="00383A80">
        <w:t>ARTICLE V</w:t>
      </w:r>
      <w:r w:rsidRPr="00383A80">
        <w:br/>
      </w:r>
      <w:r w:rsidR="00440889" w:rsidRPr="00383A80">
        <w:rPr>
          <w:szCs w:val="24"/>
        </w:rPr>
        <w:t>COST RECOVERY COMMITMENT</w:t>
      </w:r>
      <w:r w:rsidR="00D96C26" w:rsidRPr="00383A80">
        <w:rPr>
          <w:szCs w:val="24"/>
        </w:rPr>
        <w:t>; LIMITATION</w:t>
      </w:r>
      <w:bookmarkEnd w:id="4"/>
    </w:p>
    <w:p w14:paraId="0D1AB2E9" w14:textId="12336A3B" w:rsidR="003B4823" w:rsidRPr="00383A80" w:rsidRDefault="003B4823" w:rsidP="00383A80">
      <w:pPr>
        <w:rPr>
          <w:rFonts w:eastAsia="Times New Roman" w:cs="Times New Roman"/>
        </w:rPr>
      </w:pPr>
      <w:r w:rsidRPr="00383A80">
        <w:rPr>
          <w:rFonts w:eastAsia="Times New Roman" w:cs="Times New Roman"/>
        </w:rPr>
        <w:t xml:space="preserve">Article V, Section 3 of the JPA requires that </w:t>
      </w:r>
      <w:r w:rsidR="008F2375" w:rsidRPr="00383A80">
        <w:rPr>
          <w:rFonts w:eastAsia="Times New Roman" w:cs="Times New Roman"/>
        </w:rPr>
        <w:t xml:space="preserve">the </w:t>
      </w:r>
      <w:r w:rsidRPr="00383A80">
        <w:rPr>
          <w:rFonts w:eastAsia="Times New Roman" w:cs="Times New Roman"/>
        </w:rPr>
        <w:t>Cost Sharing Agreement</w:t>
      </w:r>
      <w:r w:rsidR="008F2375" w:rsidRPr="00383A80">
        <w:rPr>
          <w:rFonts w:eastAsia="Times New Roman" w:cs="Times New Roman"/>
        </w:rPr>
        <w:t xml:space="preserve"> entered into by each Member</w:t>
      </w:r>
      <w:r w:rsidRPr="00383A80">
        <w:rPr>
          <w:rFonts w:eastAsia="Times New Roman" w:cs="Times New Roman"/>
        </w:rPr>
        <w:t xml:space="preserve"> “</w:t>
      </w:r>
      <w:r w:rsidRPr="00383A80">
        <w:rPr>
          <w:rFonts w:eastAsia="Times New Roman" w:cs="Times New Roman"/>
          <w:i/>
          <w:iCs/>
        </w:rPr>
        <w:t>ensure that the costs, expenses, debts, and liabilities</w:t>
      </w:r>
      <w:r w:rsidR="00BB01BC" w:rsidRPr="00383A80">
        <w:rPr>
          <w:rFonts w:eastAsia="Times New Roman" w:cs="Times New Roman"/>
          <w:i/>
          <w:iCs/>
        </w:rPr>
        <w:t xml:space="preserve"> (“Costs”)</w:t>
      </w:r>
      <w:r w:rsidR="00D77E33" w:rsidRPr="00383A80">
        <w:rPr>
          <w:rFonts w:eastAsia="Times New Roman" w:cs="Times New Roman"/>
          <w:i/>
          <w:iCs/>
        </w:rPr>
        <w:t xml:space="preserve"> </w:t>
      </w:r>
      <w:r w:rsidRPr="00383A80">
        <w:rPr>
          <w:rFonts w:eastAsia="Times New Roman" w:cs="Times New Roman"/>
          <w:i/>
          <w:iCs/>
        </w:rPr>
        <w:t>… directly or indirectly incurred by the Corporation on such Member’s behalf are recovered through said Member’s CPA revenues, or from revenues from grants or other third-party sources</w:t>
      </w:r>
      <w:r w:rsidRPr="00383A80">
        <w:rPr>
          <w:rFonts w:eastAsia="Times New Roman" w:cs="Times New Roman"/>
        </w:rPr>
        <w:t xml:space="preserve">.” </w:t>
      </w:r>
    </w:p>
    <w:p w14:paraId="3543FD60" w14:textId="5E5DB401" w:rsidR="00741F37" w:rsidRPr="00383A80" w:rsidRDefault="00440889" w:rsidP="009D58E9">
      <w:pPr>
        <w:rPr>
          <w:rFonts w:eastAsia="Times New Roman" w:cs="Times New Roman"/>
        </w:rPr>
      </w:pPr>
      <w:r w:rsidRPr="00383A80">
        <w:t xml:space="preserve">The Member </w:t>
      </w:r>
      <w:r w:rsidR="00EA3D23" w:rsidRPr="00383A80">
        <w:rPr>
          <w:rFonts w:eastAsia="Times New Roman" w:cs="Times New Roman"/>
        </w:rPr>
        <w:t>acknowledges</w:t>
      </w:r>
      <w:r w:rsidRPr="00383A80">
        <w:t xml:space="preserve"> </w:t>
      </w:r>
      <w:r w:rsidR="00EA3D23" w:rsidRPr="00383A80">
        <w:t xml:space="preserve">and </w:t>
      </w:r>
      <w:r w:rsidR="00EA3D23" w:rsidRPr="00383A80">
        <w:rPr>
          <w:rFonts w:eastAsia="Times New Roman" w:cs="Times New Roman"/>
        </w:rPr>
        <w:t>agrees</w:t>
      </w:r>
      <w:r w:rsidR="00EA3D23" w:rsidRPr="00383A80">
        <w:t xml:space="preserve"> </w:t>
      </w:r>
      <w:r w:rsidRPr="00383A80">
        <w:t xml:space="preserve">that the costs directly or indirectly incurred by CPCNH on the Member’s behalf </w:t>
      </w:r>
      <w:r w:rsidRPr="00383A80">
        <w:rPr>
          <w:rFonts w:eastAsia="Times New Roman" w:cs="Times New Roman"/>
        </w:rPr>
        <w:t>shall be</w:t>
      </w:r>
      <w:r w:rsidRPr="00383A80">
        <w:t xml:space="preserve"> recovered through </w:t>
      </w:r>
      <w:r w:rsidRPr="00383A80">
        <w:rPr>
          <w:rFonts w:eastAsia="Times New Roman" w:cs="Times New Roman"/>
        </w:rPr>
        <w:t>the</w:t>
      </w:r>
      <w:r w:rsidRPr="00383A80">
        <w:t xml:space="preserve"> Member’s CPA revenues, or from revenues from grants or other third-party sources. </w:t>
      </w:r>
    </w:p>
    <w:p w14:paraId="3ACC3353" w14:textId="49649443" w:rsidR="00440889" w:rsidRPr="00383A80" w:rsidRDefault="00087BF5" w:rsidP="00383A80">
      <w:pPr>
        <w:rPr>
          <w:rFonts w:eastAsia="Times New Roman" w:cs="Times New Roman"/>
        </w:rPr>
      </w:pPr>
      <w:r w:rsidRPr="00383A80">
        <w:t>T</w:t>
      </w:r>
      <w:r w:rsidR="00EA3D23" w:rsidRPr="00383A80">
        <w:t>he</w:t>
      </w:r>
      <w:r w:rsidR="00440889" w:rsidRPr="00383A80">
        <w:t xml:space="preserve"> </w:t>
      </w:r>
      <w:r w:rsidR="00440889" w:rsidRPr="00383A80">
        <w:rPr>
          <w:rFonts w:eastAsia="Times New Roman" w:cs="Times New Roman"/>
        </w:rPr>
        <w:t>debt</w:t>
      </w:r>
      <w:r w:rsidR="00EA3D23" w:rsidRPr="00383A80">
        <w:rPr>
          <w:rFonts w:eastAsia="Times New Roman" w:cs="Times New Roman"/>
        </w:rPr>
        <w:t>s</w:t>
      </w:r>
      <w:r w:rsidR="00440889" w:rsidRPr="00383A80">
        <w:rPr>
          <w:rFonts w:eastAsia="Times New Roman" w:cs="Times New Roman"/>
        </w:rPr>
        <w:t>, liabilit</w:t>
      </w:r>
      <w:r w:rsidR="00EA3D23" w:rsidRPr="00383A80">
        <w:rPr>
          <w:rFonts w:eastAsia="Times New Roman" w:cs="Times New Roman"/>
        </w:rPr>
        <w:t>ies</w:t>
      </w:r>
      <w:r w:rsidR="00440889" w:rsidRPr="00383A80">
        <w:rPr>
          <w:rFonts w:eastAsia="Times New Roman" w:cs="Times New Roman"/>
        </w:rPr>
        <w:t xml:space="preserve">, </w:t>
      </w:r>
      <w:r w:rsidR="00EA3D23" w:rsidRPr="00383A80">
        <w:rPr>
          <w:rFonts w:eastAsia="Times New Roman" w:cs="Times New Roman"/>
        </w:rPr>
        <w:t>and</w:t>
      </w:r>
      <w:r w:rsidR="00440889" w:rsidRPr="00383A80">
        <w:rPr>
          <w:rFonts w:eastAsia="Times New Roman" w:cs="Times New Roman"/>
        </w:rPr>
        <w:t xml:space="preserve"> obligation</w:t>
      </w:r>
      <w:r w:rsidR="00EA3D23" w:rsidRPr="00383A80">
        <w:rPr>
          <w:rFonts w:eastAsia="Times New Roman" w:cs="Times New Roman"/>
        </w:rPr>
        <w:t>s</w:t>
      </w:r>
      <w:r w:rsidR="00440889" w:rsidRPr="00383A80">
        <w:rPr>
          <w:rFonts w:eastAsia="Times New Roman" w:cs="Times New Roman"/>
        </w:rPr>
        <w:t xml:space="preserve"> of CPCNH shall </w:t>
      </w:r>
      <w:r w:rsidR="00EA3D23" w:rsidRPr="00383A80">
        <w:rPr>
          <w:rFonts w:eastAsia="Times New Roman" w:cs="Times New Roman"/>
        </w:rPr>
        <w:t>not be</w:t>
      </w:r>
      <w:r w:rsidR="00440889" w:rsidRPr="00383A80">
        <w:rPr>
          <w:rFonts w:eastAsia="Times New Roman" w:cs="Times New Roman"/>
        </w:rPr>
        <w:t xml:space="preserve"> </w:t>
      </w:r>
      <w:r w:rsidR="00EA3D23" w:rsidRPr="00383A80">
        <w:rPr>
          <w:rFonts w:eastAsia="Times New Roman" w:cs="Times New Roman"/>
        </w:rPr>
        <w:t>debts, liabilities, and obligations</w:t>
      </w:r>
      <w:r w:rsidR="00440889" w:rsidRPr="00383A80">
        <w:rPr>
          <w:rFonts w:eastAsia="Times New Roman" w:cs="Times New Roman"/>
        </w:rPr>
        <w:t xml:space="preserve"> of the Member unless</w:t>
      </w:r>
      <w:r w:rsidR="005D2041" w:rsidRPr="00383A80">
        <w:t xml:space="preserve"> and </w:t>
      </w:r>
      <w:r w:rsidR="005D2041" w:rsidRPr="00383A80">
        <w:rPr>
          <w:rFonts w:eastAsia="Times New Roman" w:cs="Times New Roman"/>
        </w:rPr>
        <w:t>only to the extent</w:t>
      </w:r>
      <w:r w:rsidR="00440889" w:rsidRPr="00383A80">
        <w:rPr>
          <w:rFonts w:eastAsia="Times New Roman" w:cs="Times New Roman"/>
        </w:rPr>
        <w:t xml:space="preserve"> agreed to under a Member Service </w:t>
      </w:r>
      <w:r w:rsidRPr="00383A80">
        <w:rPr>
          <w:rFonts w:eastAsia="Times New Roman" w:cs="Times New Roman"/>
        </w:rPr>
        <w:t>contract entered into</w:t>
      </w:r>
      <w:r w:rsidR="00440889" w:rsidRPr="00383A80">
        <w:rPr>
          <w:rFonts w:eastAsia="Times New Roman" w:cs="Times New Roman"/>
        </w:rPr>
        <w:t xml:space="preserve"> by the Member, pursuant to Exhibit C, or Project Contract</w:t>
      </w:r>
      <w:r w:rsidR="00EA3D23" w:rsidRPr="00383A80">
        <w:rPr>
          <w:rFonts w:eastAsia="Times New Roman" w:cs="Times New Roman"/>
        </w:rPr>
        <w:t xml:space="preserve"> separately</w:t>
      </w:r>
      <w:r w:rsidR="00440889" w:rsidRPr="00383A80">
        <w:rPr>
          <w:rFonts w:eastAsia="Times New Roman" w:cs="Times New Roman"/>
        </w:rPr>
        <w:t xml:space="preserve"> entered into by the Member.</w:t>
      </w:r>
    </w:p>
    <w:p w14:paraId="235C737F" w14:textId="2C986DD8" w:rsidR="003B4823" w:rsidRPr="00383A80" w:rsidRDefault="003B4823" w:rsidP="00061177">
      <w:pPr>
        <w:pStyle w:val="Heading1"/>
        <w:rPr>
          <w:szCs w:val="24"/>
        </w:rPr>
      </w:pPr>
      <w:bookmarkStart w:id="5" w:name="_Toc123125854"/>
      <w:r w:rsidRPr="00383A80">
        <w:rPr>
          <w:szCs w:val="24"/>
        </w:rPr>
        <w:t>ARTICLE V</w:t>
      </w:r>
      <w:r w:rsidR="005E3E9E" w:rsidRPr="00383A80">
        <w:rPr>
          <w:szCs w:val="24"/>
        </w:rPr>
        <w:t>I</w:t>
      </w:r>
      <w:r w:rsidRPr="00383A80">
        <w:rPr>
          <w:szCs w:val="24"/>
        </w:rPr>
        <w:br/>
        <w:t>COST REPORTING</w:t>
      </w:r>
      <w:r w:rsidR="00DA3714" w:rsidRPr="00383A80">
        <w:rPr>
          <w:szCs w:val="24"/>
        </w:rPr>
        <w:t xml:space="preserve"> &amp; RECORDS</w:t>
      </w:r>
      <w:bookmarkEnd w:id="5"/>
    </w:p>
    <w:p w14:paraId="06FF7225" w14:textId="3298B7B1" w:rsidR="003B4823" w:rsidRPr="00383A80" w:rsidRDefault="00FC3916" w:rsidP="00383A80">
      <w:pPr>
        <w:rPr>
          <w:rFonts w:cs="Times New Roman"/>
          <w:b/>
        </w:rPr>
      </w:pPr>
      <w:r w:rsidRPr="00383A80">
        <w:rPr>
          <w:rFonts w:eastAsia="Times New Roman" w:cs="Times New Roman"/>
        </w:rPr>
        <w:t xml:space="preserve">This </w:t>
      </w:r>
      <w:r w:rsidR="003B4823" w:rsidRPr="00383A80">
        <w:rPr>
          <w:rFonts w:eastAsia="Times New Roman" w:cs="Times New Roman"/>
        </w:rPr>
        <w:t>Cost Sharing Agreement puts in place a mandate for transparency</w:t>
      </w:r>
      <w:r w:rsidR="008965C6" w:rsidRPr="00383A80">
        <w:rPr>
          <w:rFonts w:eastAsia="Times New Roman" w:cs="Times New Roman"/>
        </w:rPr>
        <w:t xml:space="preserve"> regarding how costs are </w:t>
      </w:r>
      <w:r w:rsidR="00F9626C" w:rsidRPr="00383A80">
        <w:rPr>
          <w:rFonts w:eastAsia="Times New Roman" w:cs="Times New Roman"/>
        </w:rPr>
        <w:t>tracked,</w:t>
      </w:r>
      <w:r w:rsidR="008965C6" w:rsidRPr="00383A80">
        <w:rPr>
          <w:rFonts w:eastAsia="Times New Roman" w:cs="Times New Roman"/>
        </w:rPr>
        <w:t xml:space="preserve"> and allocations are computed</w:t>
      </w:r>
      <w:r w:rsidR="003B4823" w:rsidRPr="00383A80">
        <w:rPr>
          <w:rFonts w:eastAsia="Times New Roman" w:cs="Times New Roman"/>
        </w:rPr>
        <w:t xml:space="preserve">. CPCNH will </w:t>
      </w:r>
      <w:r w:rsidRPr="00383A80">
        <w:rPr>
          <w:rFonts w:eastAsia="Times New Roman" w:cs="Times New Roman"/>
        </w:rPr>
        <w:t>provide for the data collection, analysis, accounting</w:t>
      </w:r>
      <w:r w:rsidR="003B4823" w:rsidRPr="00383A80">
        <w:rPr>
          <w:rFonts w:eastAsia="Times New Roman" w:cs="Times New Roman"/>
        </w:rPr>
        <w:t>,</w:t>
      </w:r>
      <w:r w:rsidR="00D8738F" w:rsidRPr="00383A80">
        <w:rPr>
          <w:rFonts w:eastAsia="Times New Roman" w:cs="Times New Roman"/>
        </w:rPr>
        <w:t xml:space="preserve"> reconciliation of receipts and aging,</w:t>
      </w:r>
      <w:r w:rsidR="003B4823" w:rsidRPr="00383A80">
        <w:rPr>
          <w:rFonts w:eastAsia="Times New Roman" w:cs="Times New Roman"/>
        </w:rPr>
        <w:t xml:space="preserve"> </w:t>
      </w:r>
      <w:r w:rsidRPr="00383A80">
        <w:rPr>
          <w:rFonts w:eastAsia="Times New Roman" w:cs="Times New Roman"/>
        </w:rPr>
        <w:t xml:space="preserve">and </w:t>
      </w:r>
      <w:r w:rsidR="003B4823" w:rsidRPr="00383A80">
        <w:rPr>
          <w:rFonts w:eastAsia="Times New Roman" w:cs="Times New Roman"/>
        </w:rPr>
        <w:t xml:space="preserve">cost allocation </w:t>
      </w:r>
      <w:r w:rsidR="008965C6" w:rsidRPr="00383A80">
        <w:rPr>
          <w:rFonts w:eastAsia="Times New Roman" w:cs="Times New Roman"/>
        </w:rPr>
        <w:t xml:space="preserve">between Member CPAs </w:t>
      </w:r>
      <w:r w:rsidR="003B4823" w:rsidRPr="00383A80">
        <w:rPr>
          <w:rFonts w:eastAsia="Times New Roman" w:cs="Times New Roman"/>
        </w:rPr>
        <w:t xml:space="preserve">under the methodologies </w:t>
      </w:r>
      <w:r w:rsidR="008965C6" w:rsidRPr="00383A80">
        <w:rPr>
          <w:rFonts w:eastAsia="Times New Roman" w:cs="Times New Roman"/>
        </w:rPr>
        <w:t xml:space="preserve">and processes </w:t>
      </w:r>
      <w:r w:rsidR="003B4823" w:rsidRPr="00383A80">
        <w:rPr>
          <w:rFonts w:eastAsia="Times New Roman" w:cs="Times New Roman"/>
        </w:rPr>
        <w:t>set forth in this Cost Sharing Agreement.</w:t>
      </w:r>
      <w:r w:rsidR="00F83D19" w:rsidRPr="00383A80">
        <w:rPr>
          <w:rFonts w:eastAsia="Times New Roman" w:cs="Times New Roman"/>
        </w:rPr>
        <w:t xml:space="preserve"> </w:t>
      </w:r>
      <w:r w:rsidR="00C104E8" w:rsidRPr="00383A80">
        <w:rPr>
          <w:rFonts w:eastAsia="Times New Roman" w:cs="Times New Roman"/>
        </w:rPr>
        <w:t xml:space="preserve"> </w:t>
      </w:r>
      <w:r w:rsidR="00F83D19" w:rsidRPr="00383A80">
        <w:rPr>
          <w:rFonts w:eastAsia="Times New Roman" w:cs="Times New Roman"/>
        </w:rPr>
        <w:t>A</w:t>
      </w:r>
      <w:r w:rsidR="005C69E2" w:rsidRPr="00383A80">
        <w:rPr>
          <w:rFonts w:eastAsia="Times New Roman" w:cs="Times New Roman"/>
        </w:rPr>
        <w:t xml:space="preserve">s </w:t>
      </w:r>
      <w:r w:rsidR="005E3E9E" w:rsidRPr="00383A80">
        <w:rPr>
          <w:rFonts w:eastAsia="Times New Roman" w:cs="Times New Roman"/>
        </w:rPr>
        <w:t xml:space="preserve">provided for under </w:t>
      </w:r>
      <w:r w:rsidR="00F83D19" w:rsidRPr="00383A80">
        <w:rPr>
          <w:rFonts w:eastAsia="Times New Roman" w:cs="Times New Roman"/>
        </w:rPr>
        <w:t>Article</w:t>
      </w:r>
      <w:r w:rsidR="005E3E9E" w:rsidRPr="00383A80">
        <w:rPr>
          <w:rFonts w:eastAsia="Times New Roman" w:cs="Times New Roman"/>
        </w:rPr>
        <w:t xml:space="preserve"> IX</w:t>
      </w:r>
      <w:r w:rsidR="00F83D19" w:rsidRPr="00383A80">
        <w:rPr>
          <w:rFonts w:eastAsia="Times New Roman" w:cs="Times New Roman"/>
        </w:rPr>
        <w:t xml:space="preserve"> hereunder</w:t>
      </w:r>
      <w:r w:rsidR="005C69E2" w:rsidRPr="00383A80">
        <w:rPr>
          <w:rFonts w:eastAsia="Times New Roman" w:cs="Times New Roman"/>
        </w:rPr>
        <w:t xml:space="preserve">, </w:t>
      </w:r>
      <w:r w:rsidR="003B4823" w:rsidRPr="00383A80">
        <w:rPr>
          <w:rFonts w:eastAsia="Times New Roman" w:cs="Times New Roman"/>
        </w:rPr>
        <w:t>actual metered customer electricity consumption</w:t>
      </w:r>
      <w:r w:rsidR="008965C6" w:rsidRPr="00383A80">
        <w:rPr>
          <w:rFonts w:eastAsia="Times New Roman" w:cs="Times New Roman"/>
        </w:rPr>
        <w:t xml:space="preserve"> </w:t>
      </w:r>
      <w:r w:rsidR="003B4823" w:rsidRPr="00383A80">
        <w:rPr>
          <w:rFonts w:eastAsia="Times New Roman" w:cs="Times New Roman"/>
        </w:rPr>
        <w:t>will be employed where consumption is the determinant of allocation</w:t>
      </w:r>
      <w:r w:rsidR="00F83D19" w:rsidRPr="00383A80">
        <w:rPr>
          <w:rFonts w:eastAsia="Times New Roman" w:cs="Times New Roman"/>
        </w:rPr>
        <w:t>, to the extent possible</w:t>
      </w:r>
      <w:r w:rsidR="003B4823" w:rsidRPr="00383A80">
        <w:rPr>
          <w:rFonts w:eastAsia="Times New Roman" w:cs="Times New Roman"/>
        </w:rPr>
        <w:t xml:space="preserve">. </w:t>
      </w:r>
      <w:r w:rsidR="009F2B4F" w:rsidRPr="00383A80">
        <w:rPr>
          <w:rFonts w:eastAsia="Times New Roman" w:cs="Times New Roman"/>
        </w:rPr>
        <w:t xml:space="preserve"> </w:t>
      </w:r>
      <w:r w:rsidR="003B4823" w:rsidRPr="00383A80">
        <w:rPr>
          <w:rFonts w:eastAsia="Times New Roman" w:cs="Times New Roman"/>
        </w:rPr>
        <w:t xml:space="preserve">However, </w:t>
      </w:r>
      <w:r w:rsidR="007A1E64" w:rsidRPr="00383A80">
        <w:rPr>
          <w:rFonts w:eastAsia="Times New Roman" w:cs="Times New Roman"/>
        </w:rPr>
        <w:t xml:space="preserve">the </w:t>
      </w:r>
      <w:r w:rsidR="008F2375" w:rsidRPr="00383A80">
        <w:rPr>
          <w:rFonts w:eastAsia="Times New Roman" w:cs="Times New Roman"/>
        </w:rPr>
        <w:t xml:space="preserve">Member </w:t>
      </w:r>
      <w:r w:rsidR="003B4823" w:rsidRPr="00383A80">
        <w:rPr>
          <w:rFonts w:eastAsia="Times New Roman" w:cs="Times New Roman"/>
        </w:rPr>
        <w:t>acknowledge</w:t>
      </w:r>
      <w:r w:rsidR="00AC6E6D" w:rsidRPr="00383A80">
        <w:rPr>
          <w:rFonts w:eastAsia="Times New Roman" w:cs="Times New Roman"/>
        </w:rPr>
        <w:t>s</w:t>
      </w:r>
      <w:r w:rsidR="008965C6" w:rsidRPr="00383A80">
        <w:rPr>
          <w:rFonts w:eastAsia="Times New Roman" w:cs="Times New Roman"/>
        </w:rPr>
        <w:t xml:space="preserve"> </w:t>
      </w:r>
      <w:r w:rsidR="003B4823" w:rsidRPr="00383A80">
        <w:rPr>
          <w:rFonts w:eastAsia="Times New Roman" w:cs="Times New Roman"/>
        </w:rPr>
        <w:t>that</w:t>
      </w:r>
      <w:r w:rsidR="008965C6" w:rsidRPr="00383A80">
        <w:rPr>
          <w:rFonts w:eastAsia="Times New Roman" w:cs="Times New Roman"/>
        </w:rPr>
        <w:t xml:space="preserve"> CPCNH’s</w:t>
      </w:r>
      <w:r w:rsidR="003B4823" w:rsidRPr="00383A80">
        <w:rPr>
          <w:rFonts w:eastAsia="Times New Roman" w:cs="Times New Roman"/>
        </w:rPr>
        <w:t xml:space="preserve"> reasonable estimations o</w:t>
      </w:r>
      <w:r w:rsidR="00AC6E6D" w:rsidRPr="00383A80">
        <w:rPr>
          <w:rFonts w:eastAsia="Times New Roman" w:cs="Times New Roman"/>
        </w:rPr>
        <w:t>f</w:t>
      </w:r>
      <w:r w:rsidR="003B4823" w:rsidRPr="00383A80">
        <w:rPr>
          <w:rFonts w:eastAsia="Times New Roman" w:cs="Times New Roman"/>
        </w:rPr>
        <w:t xml:space="preserve"> usage may need to be employed, initially and/or </w:t>
      </w:r>
      <w:r w:rsidR="003B4823" w:rsidRPr="00383A80">
        <w:rPr>
          <w:rFonts w:eastAsia="Times New Roman" w:cs="Times New Roman"/>
        </w:rPr>
        <w:lastRenderedPageBreak/>
        <w:t>even permanently, depending upon the availability of actual data by Member</w:t>
      </w:r>
      <w:r w:rsidR="005E3E9E" w:rsidRPr="00383A80">
        <w:rPr>
          <w:rFonts w:eastAsia="Times New Roman" w:cs="Times New Roman"/>
        </w:rPr>
        <w:t xml:space="preserve"> CPA</w:t>
      </w:r>
      <w:r w:rsidR="003B4823" w:rsidRPr="00383A80">
        <w:rPr>
          <w:rFonts w:eastAsia="Times New Roman" w:cs="Times New Roman"/>
        </w:rPr>
        <w:t>, but estimations should be subject to periodic reconciliation with actual loads when reasonably practical.</w:t>
      </w:r>
    </w:p>
    <w:p w14:paraId="2ECB6E4D" w14:textId="4F1C2E5C" w:rsidR="00A312EA" w:rsidRPr="00383A80" w:rsidRDefault="003B4823" w:rsidP="00383A80">
      <w:pPr>
        <w:rPr>
          <w:rFonts w:eastAsia="Times New Roman" w:cs="Times New Roman"/>
        </w:rPr>
      </w:pPr>
      <w:r w:rsidRPr="00383A80">
        <w:rPr>
          <w:rFonts w:eastAsia="Times New Roman" w:cs="Times New Roman"/>
        </w:rPr>
        <w:t xml:space="preserve">CPCNH will </w:t>
      </w:r>
      <w:r w:rsidR="008965C6" w:rsidRPr="00383A80">
        <w:rPr>
          <w:rFonts w:eastAsia="Times New Roman" w:cs="Times New Roman"/>
        </w:rPr>
        <w:t>deliver</w:t>
      </w:r>
      <w:r w:rsidRPr="00383A80">
        <w:rPr>
          <w:rFonts w:eastAsia="Times New Roman" w:cs="Times New Roman"/>
        </w:rPr>
        <w:t xml:space="preserve"> monthly reports</w:t>
      </w:r>
      <w:r w:rsidR="008965C6" w:rsidRPr="00383A80">
        <w:rPr>
          <w:rFonts w:eastAsia="Times New Roman" w:cs="Times New Roman"/>
        </w:rPr>
        <w:t xml:space="preserve"> to each Member CPA, after it closes its books,</w:t>
      </w:r>
      <w:r w:rsidRPr="00383A80">
        <w:rPr>
          <w:rFonts w:eastAsia="Times New Roman" w:cs="Times New Roman"/>
        </w:rPr>
        <w:t xml:space="preserve"> encompassing </w:t>
      </w:r>
      <w:r w:rsidR="008965C6" w:rsidRPr="00383A80">
        <w:rPr>
          <w:rFonts w:eastAsia="Times New Roman" w:cs="Times New Roman"/>
        </w:rPr>
        <w:t xml:space="preserve">and presenting </w:t>
      </w:r>
      <w:r w:rsidRPr="00383A80">
        <w:rPr>
          <w:rFonts w:eastAsia="Times New Roman" w:cs="Times New Roman"/>
        </w:rPr>
        <w:t xml:space="preserve">all costs and allocations by Member. </w:t>
      </w:r>
      <w:r w:rsidR="00AC6E6D" w:rsidRPr="00383A80">
        <w:rPr>
          <w:rFonts w:eastAsia="Times New Roman" w:cs="Times New Roman"/>
        </w:rPr>
        <w:t xml:space="preserve"> </w:t>
      </w:r>
      <w:r w:rsidRPr="00383A80">
        <w:rPr>
          <w:rFonts w:eastAsia="Times New Roman" w:cs="Times New Roman"/>
        </w:rPr>
        <w:t xml:space="preserve">Reports will be prepared at an appropriate level of line-item granularity and will be uniform in all material respects, except with regard to the scope of </w:t>
      </w:r>
      <w:r w:rsidR="00741F37" w:rsidRPr="00383A80">
        <w:rPr>
          <w:rFonts w:eastAsia="Times New Roman" w:cs="Times New Roman"/>
        </w:rPr>
        <w:t xml:space="preserve">CPA </w:t>
      </w:r>
      <w:r w:rsidRPr="00383A80">
        <w:rPr>
          <w:rFonts w:eastAsia="Times New Roman" w:cs="Times New Roman"/>
        </w:rPr>
        <w:t xml:space="preserve">Member </w:t>
      </w:r>
      <w:r w:rsidR="00741F37" w:rsidRPr="00383A80">
        <w:rPr>
          <w:rFonts w:eastAsia="Times New Roman" w:cs="Times New Roman"/>
        </w:rPr>
        <w:t>S</w:t>
      </w:r>
      <w:r w:rsidRPr="00383A80">
        <w:rPr>
          <w:rFonts w:eastAsia="Times New Roman" w:cs="Times New Roman"/>
        </w:rPr>
        <w:t xml:space="preserve">ervices and Project Contracts that each Member selects to participate in and pay for. </w:t>
      </w:r>
      <w:r w:rsidR="002D67CC" w:rsidRPr="00383A80">
        <w:rPr>
          <w:rFonts w:eastAsia="Times New Roman" w:cs="Times New Roman"/>
        </w:rPr>
        <w:t xml:space="preserve"> </w:t>
      </w:r>
      <w:r w:rsidRPr="00383A80">
        <w:rPr>
          <w:rFonts w:eastAsia="Times New Roman" w:cs="Times New Roman"/>
        </w:rPr>
        <w:t xml:space="preserve">Exhibit </w:t>
      </w:r>
      <w:r w:rsidR="00024291" w:rsidRPr="00383A80">
        <w:rPr>
          <w:rFonts w:eastAsia="Times New Roman" w:cs="Times New Roman"/>
        </w:rPr>
        <w:t>D</w:t>
      </w:r>
      <w:r w:rsidRPr="00383A80">
        <w:rPr>
          <w:rFonts w:eastAsia="Times New Roman" w:cs="Times New Roman"/>
        </w:rPr>
        <w:t xml:space="preserve"> shall present the current report template in use by CPCNH,</w:t>
      </w:r>
      <w:r w:rsidR="00024291" w:rsidRPr="00383A80">
        <w:rPr>
          <w:rFonts w:eastAsia="Times New Roman" w:cs="Times New Roman"/>
        </w:rPr>
        <w:t xml:space="preserve"> accompanied by the glossary in Appendix E</w:t>
      </w:r>
      <w:r w:rsidR="007F3858" w:rsidRPr="00383A80">
        <w:rPr>
          <w:rFonts w:eastAsia="Times New Roman" w:cs="Times New Roman"/>
        </w:rPr>
        <w:t xml:space="preserve">, </w:t>
      </w:r>
      <w:r w:rsidR="00A312EA" w:rsidRPr="00383A80">
        <w:rPr>
          <w:rFonts w:eastAsia="Times New Roman" w:cs="Times New Roman"/>
        </w:rPr>
        <w:t>which</w:t>
      </w:r>
      <w:r w:rsidR="007F3858" w:rsidRPr="00383A80">
        <w:rPr>
          <w:rFonts w:eastAsia="Times New Roman" w:cs="Times New Roman"/>
        </w:rPr>
        <w:t xml:space="preserve"> shall be kept current by CPCNH for the Member’s reference</w:t>
      </w:r>
      <w:r w:rsidRPr="00383A80">
        <w:rPr>
          <w:rFonts w:eastAsia="Times New Roman" w:cs="Times New Roman"/>
        </w:rPr>
        <w:t xml:space="preserve">. </w:t>
      </w:r>
      <w:r w:rsidR="002D67CC" w:rsidRPr="00383A80">
        <w:rPr>
          <w:rFonts w:eastAsia="Times New Roman" w:cs="Times New Roman"/>
        </w:rPr>
        <w:t xml:space="preserve"> </w:t>
      </w:r>
      <w:r w:rsidRPr="00383A80">
        <w:rPr>
          <w:rFonts w:eastAsia="Times New Roman" w:cs="Times New Roman"/>
        </w:rPr>
        <w:t>Reports will be delivered and distributed to all Members</w:t>
      </w:r>
      <w:r w:rsidR="00852223" w:rsidRPr="00383A80">
        <w:rPr>
          <w:rFonts w:eastAsia="Times New Roman" w:cs="Times New Roman"/>
        </w:rPr>
        <w:t xml:space="preserve"> by CPCNH</w:t>
      </w:r>
      <w:r w:rsidRPr="00383A80">
        <w:rPr>
          <w:rFonts w:eastAsia="Times New Roman" w:cs="Times New Roman"/>
        </w:rPr>
        <w:t xml:space="preserve">.  </w:t>
      </w:r>
    </w:p>
    <w:p w14:paraId="0F345201" w14:textId="072B4E7A" w:rsidR="003B4823" w:rsidRPr="00383A80" w:rsidRDefault="00A312EA" w:rsidP="00383A80">
      <w:pPr>
        <w:rPr>
          <w:rFonts w:eastAsia="Times New Roman" w:cs="Times New Roman"/>
        </w:rPr>
      </w:pPr>
      <w:r w:rsidRPr="00383A80">
        <w:rPr>
          <w:rFonts w:eastAsia="Times New Roman" w:cs="Times New Roman"/>
        </w:rPr>
        <w:t>Pursuant to CPCNH JPA Article XIII, “</w:t>
      </w:r>
      <w:r w:rsidRPr="00383A80">
        <w:rPr>
          <w:rFonts w:eastAsia="Times New Roman" w:cs="Times New Roman"/>
          <w:i/>
          <w:iCs/>
        </w:rPr>
        <w:t>The books and records of the Corporation shall be open to inspection at all reasonable times to each Member and its representatives.”</w:t>
      </w:r>
      <w:r w:rsidR="00C5349B" w:rsidRPr="00383A80">
        <w:rPr>
          <w:rFonts w:eastAsia="Times New Roman" w:cs="Times New Roman"/>
          <w:i/>
          <w:iCs/>
        </w:rPr>
        <w:t xml:space="preserve"> </w:t>
      </w:r>
      <w:r w:rsidR="002631A2" w:rsidRPr="00383A80">
        <w:rPr>
          <w:rFonts w:eastAsia="Times New Roman" w:cs="Times New Roman"/>
        </w:rPr>
        <w:t xml:space="preserve">The </w:t>
      </w:r>
      <w:r w:rsidR="003B4823" w:rsidRPr="00383A80">
        <w:rPr>
          <w:rFonts w:eastAsia="Times New Roman" w:cs="Times New Roman"/>
        </w:rPr>
        <w:t>Member may</w:t>
      </w:r>
      <w:r w:rsidRPr="00383A80">
        <w:rPr>
          <w:rFonts w:eastAsia="Times New Roman" w:cs="Times New Roman"/>
        </w:rPr>
        <w:t xml:space="preserve">, </w:t>
      </w:r>
      <w:r w:rsidR="003B4823" w:rsidRPr="00383A80">
        <w:rPr>
          <w:rFonts w:eastAsia="Times New Roman" w:cs="Times New Roman"/>
        </w:rPr>
        <w:t>at any time</w:t>
      </w:r>
      <w:r w:rsidRPr="00383A80">
        <w:rPr>
          <w:rFonts w:eastAsia="Times New Roman" w:cs="Times New Roman"/>
        </w:rPr>
        <w:t>,</w:t>
      </w:r>
      <w:r w:rsidR="003B4823" w:rsidRPr="00383A80">
        <w:rPr>
          <w:rFonts w:eastAsia="Times New Roman" w:cs="Times New Roman"/>
        </w:rPr>
        <w:t xml:space="preserve"> request detail, clarification and/or revisions of monthly reports, which shall be distributed to all Members.</w:t>
      </w:r>
      <w:r w:rsidRPr="00383A80">
        <w:rPr>
          <w:rFonts w:eastAsia="Times New Roman" w:cs="Times New Roman"/>
        </w:rPr>
        <w:t xml:space="preserve"> </w:t>
      </w:r>
    </w:p>
    <w:p w14:paraId="0000004C" w14:textId="6F109939" w:rsidR="00DC04A9" w:rsidRPr="00383A80" w:rsidRDefault="00355351" w:rsidP="00061177">
      <w:pPr>
        <w:pStyle w:val="Heading1"/>
        <w:rPr>
          <w:szCs w:val="24"/>
        </w:rPr>
      </w:pPr>
      <w:bookmarkStart w:id="6" w:name="_Toc123125855"/>
      <w:r w:rsidRPr="00383A80">
        <w:rPr>
          <w:szCs w:val="24"/>
        </w:rPr>
        <w:t>ARTICLE V</w:t>
      </w:r>
      <w:r w:rsidR="005E3E9E" w:rsidRPr="00383A80">
        <w:rPr>
          <w:szCs w:val="24"/>
        </w:rPr>
        <w:t>II</w:t>
      </w:r>
      <w:r w:rsidRPr="00383A80">
        <w:rPr>
          <w:szCs w:val="24"/>
        </w:rPr>
        <w:br/>
        <w:t>CPCNH IMPLEMENTATION COSTS</w:t>
      </w:r>
      <w:bookmarkEnd w:id="6"/>
      <w:r w:rsidRPr="00383A80">
        <w:rPr>
          <w:szCs w:val="24"/>
        </w:rPr>
        <w:t xml:space="preserve"> </w:t>
      </w:r>
    </w:p>
    <w:p w14:paraId="0000004D" w14:textId="09B0B78C" w:rsidR="00DC04A9" w:rsidRPr="00383A80" w:rsidRDefault="00355351" w:rsidP="00383A80">
      <w:r w:rsidRPr="00383A80">
        <w:t xml:space="preserve">The funding to implement CPCNH is </w:t>
      </w:r>
      <w:r w:rsidR="009C596A" w:rsidRPr="00383A80">
        <w:t xml:space="preserve">derived </w:t>
      </w:r>
      <w:r w:rsidRPr="00383A80">
        <w:t xml:space="preserve">from four sources. These sources will cover the initial cost of CPCNH during the </w:t>
      </w:r>
      <w:r w:rsidR="007943AF" w:rsidRPr="00383A80">
        <w:t xml:space="preserve">Implementation Phase, which </w:t>
      </w:r>
      <w:r w:rsidR="003371CB" w:rsidRPr="00383A80">
        <w:t>refers to</w:t>
      </w:r>
      <w:r w:rsidR="007943AF" w:rsidRPr="00383A80">
        <w:t xml:space="preserve"> the period </w:t>
      </w:r>
      <w:r w:rsidRPr="00383A80">
        <w:t>from the incorporation of CPCNH, on October 1, 2021, through the Start-Up Date</w:t>
      </w:r>
      <w:r w:rsidR="007943AF" w:rsidRPr="00383A80">
        <w:t>,</w:t>
      </w:r>
      <w:r w:rsidRPr="00383A80">
        <w:t xml:space="preserve"> which shall be deemed to be the first of the calendar month in which CPCNH begins receiving customer revenue</w:t>
      </w:r>
      <w:r w:rsidR="003371CB" w:rsidRPr="00383A80">
        <w:t>s</w:t>
      </w:r>
      <w:r w:rsidRPr="00383A80">
        <w:t xml:space="preserve"> for delivery of all-requirements electricity to serve the demand of the customers of Member CPAs</w:t>
      </w:r>
      <w:r w:rsidR="003371CB" w:rsidRPr="00383A80">
        <w:t>:</w:t>
      </w:r>
    </w:p>
    <w:p w14:paraId="0000004E" w14:textId="77777777" w:rsidR="00DC04A9" w:rsidRPr="00383A80" w:rsidRDefault="00355351" w:rsidP="00430639">
      <w:pPr>
        <w:pStyle w:val="ListParagraph"/>
        <w:numPr>
          <w:ilvl w:val="0"/>
          <w:numId w:val="32"/>
        </w:numPr>
        <w:rPr>
          <w:b/>
          <w:color w:val="000000"/>
        </w:rPr>
      </w:pPr>
      <w:r w:rsidRPr="00383A80">
        <w:rPr>
          <w:color w:val="000000"/>
        </w:rPr>
        <w:t xml:space="preserve">Funds provided by Members, gifts, or grants received and recorded by CPCNH as cash contributions. </w:t>
      </w:r>
    </w:p>
    <w:p w14:paraId="0000004F" w14:textId="77777777" w:rsidR="00DC04A9" w:rsidRPr="00383A80" w:rsidRDefault="00355351" w:rsidP="00430639">
      <w:pPr>
        <w:pStyle w:val="ListParagraph"/>
        <w:numPr>
          <w:ilvl w:val="0"/>
          <w:numId w:val="32"/>
        </w:numPr>
        <w:rPr>
          <w:b/>
          <w:color w:val="000000"/>
        </w:rPr>
      </w:pPr>
      <w:r w:rsidRPr="00383A80">
        <w:rPr>
          <w:color w:val="000000"/>
        </w:rPr>
        <w:t>Credit extended by contract to, and received by, CPCNH from vendors or banks, whether extended with interest or deferred interest cost or charged on an alternate basis.</w:t>
      </w:r>
    </w:p>
    <w:p w14:paraId="00000050" w14:textId="5F00F80A" w:rsidR="00DC04A9" w:rsidRPr="00383A80" w:rsidRDefault="00355351" w:rsidP="00430639">
      <w:pPr>
        <w:pStyle w:val="ListParagraph"/>
        <w:numPr>
          <w:ilvl w:val="0"/>
          <w:numId w:val="32"/>
        </w:numPr>
        <w:rPr>
          <w:b/>
          <w:color w:val="000000"/>
        </w:rPr>
      </w:pPr>
      <w:r w:rsidRPr="00383A80">
        <w:rPr>
          <w:color w:val="000000"/>
        </w:rPr>
        <w:t>Interest-free cash advances</w:t>
      </w:r>
      <w:r w:rsidR="00C00294" w:rsidRPr="00383A80">
        <w:rPr>
          <w:color w:val="000000"/>
        </w:rPr>
        <w:t>, grants,</w:t>
      </w:r>
      <w:r w:rsidRPr="00383A80">
        <w:rPr>
          <w:color w:val="000000"/>
        </w:rPr>
        <w:t xml:space="preserve"> or loans extended by contract to, and received by, CPCNH.</w:t>
      </w:r>
    </w:p>
    <w:p w14:paraId="00000051" w14:textId="77777777" w:rsidR="00DC04A9" w:rsidRPr="00383A80" w:rsidRDefault="00355351" w:rsidP="00430639">
      <w:pPr>
        <w:pStyle w:val="ListParagraph"/>
        <w:numPr>
          <w:ilvl w:val="0"/>
          <w:numId w:val="32"/>
        </w:numPr>
        <w:rPr>
          <w:b/>
          <w:color w:val="000000"/>
        </w:rPr>
      </w:pPr>
      <w:r w:rsidRPr="00383A80">
        <w:rPr>
          <w:color w:val="000000"/>
        </w:rPr>
        <w:t xml:space="preserve">Deferred compensation by vendors and contractors under contract for future payment by CPCNH, contingent upon the delivery of all-requirements electricity to serve the demand of the customers of Member CPAs. </w:t>
      </w:r>
    </w:p>
    <w:p w14:paraId="00000052" w14:textId="7D2436F3" w:rsidR="00DC04A9" w:rsidRPr="00383A80" w:rsidRDefault="00355351" w:rsidP="00383A80">
      <w:r w:rsidRPr="00383A80">
        <w:t xml:space="preserve">The </w:t>
      </w:r>
      <w:r w:rsidR="00C60A12" w:rsidRPr="00383A80">
        <w:t>Member</w:t>
      </w:r>
      <w:r w:rsidRPr="00383A80">
        <w:t xml:space="preserve"> acknowledge</w:t>
      </w:r>
      <w:r w:rsidR="007A1E64" w:rsidRPr="00383A80">
        <w:t>s</w:t>
      </w:r>
      <w:r w:rsidRPr="00383A80">
        <w:t xml:space="preserve"> and affirm</w:t>
      </w:r>
      <w:r w:rsidR="007A1E64" w:rsidRPr="00383A80">
        <w:t>s</w:t>
      </w:r>
      <w:r w:rsidRPr="00383A80">
        <w:t xml:space="preserve"> that </w:t>
      </w:r>
      <w:r w:rsidR="00365D43" w:rsidRPr="00383A80">
        <w:t>the cost of implementing CPCNH</w:t>
      </w:r>
      <w:r w:rsidRPr="00383A80">
        <w:t xml:space="preserve"> should not be </w:t>
      </w:r>
      <w:r w:rsidR="00365D43" w:rsidRPr="00383A80">
        <w:t>borne</w:t>
      </w:r>
      <w:r w:rsidRPr="00383A80">
        <w:t xml:space="preserve"> solely by the</w:t>
      </w:r>
      <w:r w:rsidR="00521684" w:rsidRPr="00383A80">
        <w:t xml:space="preserve"> customers taking service from </w:t>
      </w:r>
      <w:r w:rsidRPr="00383A80">
        <w:t xml:space="preserve">initial Member CPAs, as </w:t>
      </w:r>
      <w:r w:rsidR="00365D43" w:rsidRPr="00383A80">
        <w:t>such costs</w:t>
      </w:r>
      <w:r w:rsidRPr="00383A80">
        <w:t xml:space="preserve"> are foundational to the benefit of all Members of CPCNH at any point. As such, the Agreement provides</w:t>
      </w:r>
      <w:r w:rsidR="007943AF" w:rsidRPr="00383A80">
        <w:t xml:space="preserve"> that</w:t>
      </w:r>
      <w:r w:rsidRPr="00383A80">
        <w:t>:</w:t>
      </w:r>
    </w:p>
    <w:p w14:paraId="24B85C46" w14:textId="7A4AD1F3" w:rsidR="00365D43" w:rsidRPr="00383A80" w:rsidRDefault="00365D43" w:rsidP="00430639">
      <w:pPr>
        <w:pStyle w:val="ListParagraph"/>
        <w:numPr>
          <w:ilvl w:val="0"/>
          <w:numId w:val="33"/>
        </w:numPr>
        <w:rPr>
          <w:color w:val="000000"/>
        </w:rPr>
      </w:pPr>
      <w:r w:rsidRPr="00383A80">
        <w:t xml:space="preserve">Implementation Costs are defined as costs incurred or accrued by CPCNH during the Implementation Phase which are not directly allocatable to any one Member CPA, </w:t>
      </w:r>
      <w:r w:rsidR="00521684" w:rsidRPr="00383A80">
        <w:t xml:space="preserve">in that such costs </w:t>
      </w:r>
      <w:r w:rsidRPr="00383A80">
        <w:t xml:space="preserve">would have been incurred or accrued by CPCNH irrespective of the participation of any one Member CPA, </w:t>
      </w:r>
      <w:r w:rsidR="00FC45E2" w:rsidRPr="00383A80">
        <w:t xml:space="preserve">inclusive of interest or financing </w:t>
      </w:r>
      <w:r w:rsidR="00521684" w:rsidRPr="00383A80">
        <w:t xml:space="preserve">charges </w:t>
      </w:r>
      <w:r w:rsidR="00FC45E2" w:rsidRPr="00383A80">
        <w:t xml:space="preserve">that continue to accrue </w:t>
      </w:r>
      <w:r w:rsidR="00521684" w:rsidRPr="00383A80">
        <w:t xml:space="preserve">on such costs </w:t>
      </w:r>
      <w:r w:rsidR="00FC45E2" w:rsidRPr="00383A80">
        <w:t xml:space="preserve">subsequent to the Implementation Period, </w:t>
      </w:r>
      <w:r w:rsidRPr="00383A80">
        <w:t xml:space="preserve">less funds received by CPCNH pursuant to (1) above. </w:t>
      </w:r>
    </w:p>
    <w:p w14:paraId="07F674A7" w14:textId="236E43A3" w:rsidR="00FC45E2" w:rsidRPr="00383A80" w:rsidRDefault="00FC45E2" w:rsidP="00430639">
      <w:pPr>
        <w:pStyle w:val="ListParagraph"/>
        <w:numPr>
          <w:ilvl w:val="0"/>
          <w:numId w:val="33"/>
        </w:numPr>
        <w:rPr>
          <w:color w:val="000000"/>
        </w:rPr>
      </w:pPr>
      <w:r w:rsidRPr="00383A80">
        <w:rPr>
          <w:color w:val="000000"/>
        </w:rPr>
        <w:t>Implementation Costs shall be equitably allocated</w:t>
      </w:r>
      <w:r w:rsidR="00521684" w:rsidRPr="00383A80">
        <w:rPr>
          <w:color w:val="000000"/>
        </w:rPr>
        <w:t>,</w:t>
      </w:r>
      <w:r w:rsidRPr="00383A80">
        <w:rPr>
          <w:color w:val="000000"/>
        </w:rPr>
        <w:t xml:space="preserve"> </w:t>
      </w:r>
      <w:r w:rsidR="00521684" w:rsidRPr="00383A80">
        <w:rPr>
          <w:color w:val="000000"/>
        </w:rPr>
        <w:t xml:space="preserve">on an equal volumetric retail electricity usage basis, </w:t>
      </w:r>
      <w:r w:rsidRPr="00383A80">
        <w:rPr>
          <w:color w:val="000000"/>
        </w:rPr>
        <w:t>to the CPA of each Member that (</w:t>
      </w:r>
      <w:proofErr w:type="spellStart"/>
      <w:r w:rsidRPr="00383A80">
        <w:rPr>
          <w:color w:val="000000"/>
        </w:rPr>
        <w:t>i</w:t>
      </w:r>
      <w:proofErr w:type="spellEnd"/>
      <w:r w:rsidRPr="00383A80">
        <w:rPr>
          <w:color w:val="000000"/>
        </w:rPr>
        <w:t>) executes this Cost Sharing Agreement and, (ii) suppl</w:t>
      </w:r>
      <w:r w:rsidR="003F06DD" w:rsidRPr="00383A80">
        <w:rPr>
          <w:color w:val="000000"/>
        </w:rPr>
        <w:t>ies</w:t>
      </w:r>
      <w:r w:rsidRPr="00383A80">
        <w:rPr>
          <w:color w:val="000000"/>
        </w:rPr>
        <w:t xml:space="preserve"> all-requirements electricity to retail customers through said Member’s CPA program within the five (5) year period commencing on the Start-Up Date</w:t>
      </w:r>
      <w:r w:rsidR="002631A2" w:rsidRPr="00383A80">
        <w:rPr>
          <w:color w:val="000000"/>
        </w:rPr>
        <w:t xml:space="preserve"> (“Implementation Cost Recovery Period”)</w:t>
      </w:r>
      <w:r w:rsidR="00BF1830" w:rsidRPr="00383A80">
        <w:rPr>
          <w:color w:val="000000"/>
        </w:rPr>
        <w:t>.</w:t>
      </w:r>
    </w:p>
    <w:p w14:paraId="6A779C74" w14:textId="3F260FE6" w:rsidR="001C5B04" w:rsidRPr="00383A80" w:rsidRDefault="00C0480F" w:rsidP="00430639">
      <w:pPr>
        <w:pStyle w:val="ListParagraph"/>
        <w:numPr>
          <w:ilvl w:val="0"/>
          <w:numId w:val="33"/>
        </w:numPr>
        <w:rPr>
          <w:color w:val="000000"/>
        </w:rPr>
      </w:pPr>
      <w:r w:rsidRPr="00383A80">
        <w:rPr>
          <w:color w:val="000000"/>
        </w:rPr>
        <w:t xml:space="preserve">CPCNH intends to pay off Implementation Costs during the initial three (3) years following the Start-Up </w:t>
      </w:r>
      <w:r w:rsidR="00C07B35">
        <w:rPr>
          <w:color w:val="000000"/>
        </w:rPr>
        <w:t>D</w:t>
      </w:r>
      <w:r w:rsidRPr="00383A80">
        <w:rPr>
          <w:color w:val="000000"/>
        </w:rPr>
        <w:t>ate</w:t>
      </w:r>
      <w:r w:rsidR="001C5B04" w:rsidRPr="00383A80">
        <w:rPr>
          <w:color w:val="000000"/>
        </w:rPr>
        <w:t>.</w:t>
      </w:r>
      <w:r w:rsidRPr="00383A80">
        <w:rPr>
          <w:color w:val="000000"/>
        </w:rPr>
        <w:t xml:space="preserve"> </w:t>
      </w:r>
      <w:r w:rsidR="001C5B04" w:rsidRPr="00383A80">
        <w:rPr>
          <w:color w:val="000000"/>
        </w:rPr>
        <w:t>Consequently</w:t>
      </w:r>
      <w:r w:rsidRPr="00383A80">
        <w:rPr>
          <w:color w:val="000000"/>
        </w:rPr>
        <w:t xml:space="preserve">, </w:t>
      </w:r>
      <w:r w:rsidR="001C5B04" w:rsidRPr="00383A80">
        <w:rPr>
          <w:color w:val="000000"/>
        </w:rPr>
        <w:t xml:space="preserve">over the course of the five (5) year </w:t>
      </w:r>
      <w:r w:rsidR="002631A2" w:rsidRPr="00383A80">
        <w:rPr>
          <w:color w:val="000000"/>
        </w:rPr>
        <w:t>Implementation Cost Recovery Period</w:t>
      </w:r>
      <w:r w:rsidR="001C5B04" w:rsidRPr="00383A80">
        <w:rPr>
          <w:color w:val="000000"/>
        </w:rPr>
        <w:t xml:space="preserve">, </w:t>
      </w:r>
      <w:r w:rsidR="00521684" w:rsidRPr="00383A80">
        <w:rPr>
          <w:color w:val="000000"/>
        </w:rPr>
        <w:t xml:space="preserve">each </w:t>
      </w:r>
      <w:r w:rsidR="001C5B04" w:rsidRPr="00383A80">
        <w:rPr>
          <w:color w:val="000000"/>
        </w:rPr>
        <w:t xml:space="preserve">Member CPA will receive an allocation obligation, providing for the direct payment of Implementation Costs </w:t>
      </w:r>
      <w:r w:rsidR="00521684" w:rsidRPr="00383A80">
        <w:rPr>
          <w:color w:val="000000"/>
        </w:rPr>
        <w:t>and/or</w:t>
      </w:r>
      <w:r w:rsidR="001C5B04" w:rsidRPr="00383A80">
        <w:rPr>
          <w:color w:val="000000"/>
        </w:rPr>
        <w:t xml:space="preserve"> reimbursement</w:t>
      </w:r>
      <w:r w:rsidR="00521684" w:rsidRPr="00383A80">
        <w:rPr>
          <w:color w:val="000000"/>
        </w:rPr>
        <w:t>s</w:t>
      </w:r>
      <w:r w:rsidR="001C5B04" w:rsidRPr="00383A80">
        <w:rPr>
          <w:color w:val="000000"/>
        </w:rPr>
        <w:t xml:space="preserve"> to the Member CPAs </w:t>
      </w:r>
      <w:r w:rsidR="00521684" w:rsidRPr="00383A80">
        <w:rPr>
          <w:color w:val="000000"/>
        </w:rPr>
        <w:t>that</w:t>
      </w:r>
      <w:r w:rsidR="001C5B04" w:rsidRPr="00383A80">
        <w:rPr>
          <w:color w:val="000000"/>
        </w:rPr>
        <w:t xml:space="preserve"> have already </w:t>
      </w:r>
      <w:r w:rsidR="00521684" w:rsidRPr="00383A80">
        <w:rPr>
          <w:color w:val="000000"/>
        </w:rPr>
        <w:t>paid for the Implementation Costs</w:t>
      </w:r>
      <w:r w:rsidR="001C5B04" w:rsidRPr="00383A80">
        <w:rPr>
          <w:color w:val="000000"/>
        </w:rPr>
        <w:t xml:space="preserve">, such that, at the </w:t>
      </w:r>
      <w:r w:rsidR="001C5B04" w:rsidRPr="00383A80">
        <w:rPr>
          <w:color w:val="000000"/>
        </w:rPr>
        <w:lastRenderedPageBreak/>
        <w:t xml:space="preserve">conclusion of the five (5) year period, the sum of electricity </w:t>
      </w:r>
      <w:r w:rsidR="00521684" w:rsidRPr="00383A80">
        <w:rPr>
          <w:color w:val="000000"/>
        </w:rPr>
        <w:t>used by</w:t>
      </w:r>
      <w:r w:rsidR="001C5B04" w:rsidRPr="00383A80">
        <w:rPr>
          <w:color w:val="000000"/>
        </w:rPr>
        <w:t xml:space="preserve"> </w:t>
      </w:r>
      <w:r w:rsidR="00521684" w:rsidRPr="00383A80">
        <w:rPr>
          <w:color w:val="000000"/>
        </w:rPr>
        <w:t>retail</w:t>
      </w:r>
      <w:r w:rsidR="001C5B04" w:rsidRPr="00383A80">
        <w:rPr>
          <w:color w:val="000000"/>
        </w:rPr>
        <w:t xml:space="preserve"> customers taking service from each CPA over the course of the period divided into the Implementation Costs allocated to each CPA shall be equivalent</w:t>
      </w:r>
      <w:r w:rsidR="00521684" w:rsidRPr="00383A80">
        <w:rPr>
          <w:color w:val="000000"/>
        </w:rPr>
        <w:t xml:space="preserve"> on a dollar per megawatt-hour ($/MWh) basis.</w:t>
      </w:r>
    </w:p>
    <w:p w14:paraId="00000054" w14:textId="473E466A" w:rsidR="00DC04A9" w:rsidRPr="00383A80" w:rsidRDefault="00355351" w:rsidP="00430639">
      <w:pPr>
        <w:pStyle w:val="ListParagraph"/>
        <w:numPr>
          <w:ilvl w:val="0"/>
          <w:numId w:val="33"/>
        </w:numPr>
        <w:rPr>
          <w:color w:val="000000"/>
        </w:rPr>
      </w:pPr>
      <w:r w:rsidRPr="00383A80">
        <w:rPr>
          <w:color w:val="000000"/>
        </w:rPr>
        <w:t>CPCNH shall maintain an internal accounting of the amount of Implementation Costs, and the allocation</w:t>
      </w:r>
      <w:r w:rsidR="001A6154" w:rsidRPr="00383A80">
        <w:rPr>
          <w:color w:val="000000"/>
        </w:rPr>
        <w:t xml:space="preserve"> obligations,</w:t>
      </w:r>
      <w:r w:rsidRPr="00383A80">
        <w:rPr>
          <w:color w:val="000000"/>
        </w:rPr>
        <w:t xml:space="preserve"> payment</w:t>
      </w:r>
      <w:r w:rsidR="001A6154" w:rsidRPr="00383A80">
        <w:rPr>
          <w:color w:val="000000"/>
        </w:rPr>
        <w:t>s</w:t>
      </w:r>
      <w:r w:rsidR="00063BC5" w:rsidRPr="00383A80">
        <w:rPr>
          <w:color w:val="000000"/>
        </w:rPr>
        <w:t>,</w:t>
      </w:r>
      <w:r w:rsidR="001A6154" w:rsidRPr="00383A80">
        <w:rPr>
          <w:color w:val="000000"/>
        </w:rPr>
        <w:t xml:space="preserve"> and reimbursements</w:t>
      </w:r>
      <w:r w:rsidRPr="00383A80">
        <w:rPr>
          <w:color w:val="000000"/>
        </w:rPr>
        <w:t xml:space="preserve"> of such costs, which record shall be available for inspection by Members at any reasonable time.</w:t>
      </w:r>
    </w:p>
    <w:p w14:paraId="0000005B" w14:textId="0CECC5E6" w:rsidR="00DC04A9" w:rsidRPr="00383A80" w:rsidRDefault="00355351" w:rsidP="00430639">
      <w:pPr>
        <w:pStyle w:val="Heading1"/>
      </w:pPr>
      <w:bookmarkStart w:id="7" w:name="_Toc123125856"/>
      <w:r w:rsidRPr="00383A80">
        <w:t>ARTICLE</w:t>
      </w:r>
      <w:r w:rsidRPr="00383A80">
        <w:rPr>
          <w:sz w:val="28"/>
        </w:rPr>
        <w:t xml:space="preserve"> </w:t>
      </w:r>
      <w:r w:rsidRPr="00383A80">
        <w:t>VI</w:t>
      </w:r>
      <w:r w:rsidR="005E3E9E" w:rsidRPr="00383A80">
        <w:t>II</w:t>
      </w:r>
      <w:r w:rsidRPr="00383A80">
        <w:br/>
        <w:t>CLASSIFICATION OF COSTS</w:t>
      </w:r>
      <w:bookmarkEnd w:id="7"/>
    </w:p>
    <w:p w14:paraId="0000005C" w14:textId="58258939" w:rsidR="00DC04A9" w:rsidRPr="00383A80" w:rsidRDefault="00355351">
      <w:pPr>
        <w:rPr>
          <w:rFonts w:eastAsia="Times New Roman" w:cs="Times New Roman"/>
        </w:rPr>
      </w:pPr>
      <w:r w:rsidRPr="00383A80">
        <w:rPr>
          <w:rFonts w:eastAsia="Times New Roman" w:cs="Times New Roman"/>
        </w:rPr>
        <w:t>The three primary categories of costs into which CPCNH must classify all costs, pursuant to Section 3 of Article V of the JPA, are described in further detail below</w:t>
      </w:r>
      <w:r w:rsidR="000D3ABC" w:rsidRPr="00383A80">
        <w:rPr>
          <w:rFonts w:eastAsia="Times New Roman" w:cs="Times New Roman"/>
        </w:rPr>
        <w:t>.</w:t>
      </w:r>
      <w:r w:rsidR="00461C83" w:rsidRPr="00383A80">
        <w:rPr>
          <w:rFonts w:eastAsia="Times New Roman" w:cs="Times New Roman"/>
        </w:rPr>
        <w:t xml:space="preserve"> </w:t>
      </w:r>
      <w:r w:rsidR="000D3ABC" w:rsidRPr="00383A80">
        <w:rPr>
          <w:rFonts w:eastAsia="Times New Roman" w:cs="Times New Roman"/>
        </w:rPr>
        <w:t xml:space="preserve"> Refer to </w:t>
      </w:r>
      <w:r w:rsidR="00F6167F" w:rsidRPr="00383A80">
        <w:rPr>
          <w:rFonts w:eastAsia="Times New Roman" w:cs="Times New Roman"/>
        </w:rPr>
        <w:t>Exhibit</w:t>
      </w:r>
      <w:r w:rsidR="000D3ABC" w:rsidRPr="00383A80">
        <w:rPr>
          <w:rFonts w:eastAsia="Times New Roman" w:cs="Times New Roman"/>
        </w:rPr>
        <w:t xml:space="preserve"> A for excerpts from the JPA regarding cost sharing principles, which are incorporated herein.</w:t>
      </w:r>
    </w:p>
    <w:p w14:paraId="0000005D" w14:textId="367726A7" w:rsidR="00DC04A9" w:rsidRPr="00383A80" w:rsidRDefault="00741F37" w:rsidP="003009E4">
      <w:pPr>
        <w:numPr>
          <w:ilvl w:val="0"/>
          <w:numId w:val="2"/>
        </w:numPr>
        <w:pBdr>
          <w:top w:val="nil"/>
          <w:left w:val="nil"/>
          <w:bottom w:val="nil"/>
          <w:right w:val="nil"/>
          <w:between w:val="nil"/>
        </w:pBdr>
        <w:spacing w:after="120" w:line="240" w:lineRule="auto"/>
        <w:rPr>
          <w:rFonts w:cs="Times New Roman"/>
          <w:b/>
          <w:color w:val="000000"/>
        </w:rPr>
      </w:pPr>
      <w:r w:rsidRPr="00383A80">
        <w:rPr>
          <w:rFonts w:cs="Times New Roman"/>
          <w:b/>
          <w:color w:val="000000"/>
          <w:u w:val="single"/>
        </w:rPr>
        <w:t xml:space="preserve">CPA </w:t>
      </w:r>
      <w:r w:rsidR="00355351" w:rsidRPr="00383A80">
        <w:rPr>
          <w:rFonts w:cs="Times New Roman"/>
          <w:b/>
          <w:color w:val="000000"/>
          <w:u w:val="single"/>
        </w:rPr>
        <w:t>Member Services Costs</w:t>
      </w:r>
      <w:r w:rsidR="00355351" w:rsidRPr="00383A80">
        <w:rPr>
          <w:rFonts w:cs="Times New Roman"/>
          <w:b/>
          <w:color w:val="000000"/>
        </w:rPr>
        <w:t xml:space="preserve"> </w:t>
      </w:r>
      <w:r w:rsidR="00355351" w:rsidRPr="00383A80">
        <w:rPr>
          <w:rFonts w:cs="Times New Roman"/>
          <w:color w:val="000000"/>
        </w:rPr>
        <w:t>are</w:t>
      </w:r>
      <w:r w:rsidR="00355351" w:rsidRPr="00383A80">
        <w:rPr>
          <w:rFonts w:cs="Times New Roman"/>
          <w:b/>
          <w:color w:val="000000"/>
        </w:rPr>
        <w:t xml:space="preserve"> </w:t>
      </w:r>
      <w:r w:rsidR="00355351" w:rsidRPr="00383A80">
        <w:rPr>
          <w:rFonts w:cs="Times New Roman"/>
          <w:color w:val="000000"/>
        </w:rPr>
        <w:t xml:space="preserve">costs related to undertaking and providing CPA service on behalf of Members. Such costs will represent the bulk of the cost that CPCNH will incur, including for the provision of:  </w:t>
      </w:r>
    </w:p>
    <w:p w14:paraId="0000005E" w14:textId="1C480B73" w:rsidR="00DC04A9" w:rsidRPr="00383A80" w:rsidRDefault="00355351"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b/>
          <w:color w:val="000000"/>
        </w:rPr>
        <w:t>CPA Power Supply Costs</w:t>
      </w:r>
      <w:r w:rsidR="00F63359" w:rsidRPr="00383A80">
        <w:rPr>
          <w:rFonts w:cs="Times New Roman"/>
          <w:b/>
          <w:color w:val="000000"/>
        </w:rPr>
        <w:t>:</w:t>
      </w:r>
      <w:r w:rsidRPr="00383A80">
        <w:rPr>
          <w:rFonts w:cs="Times New Roman"/>
          <w:color w:val="000000"/>
        </w:rPr>
        <w:t xml:space="preserve"> costs incurred by CPCNH to secure and sell all-requirements electricity supply to serve the demand of the customers of each Member CPA, the definition and requirements of which are subject to changes in law and rules, and to engage in portfolio risk management, which include</w:t>
      </w:r>
      <w:r w:rsidR="00D45DA9" w:rsidRPr="00383A80">
        <w:rPr>
          <w:rFonts w:cs="Times New Roman"/>
          <w:color w:val="000000"/>
        </w:rPr>
        <w:t>s</w:t>
      </w:r>
      <w:r w:rsidRPr="00383A80">
        <w:rPr>
          <w:rFonts w:cs="Times New Roman"/>
          <w:color w:val="000000"/>
        </w:rPr>
        <w:t>:</w:t>
      </w:r>
    </w:p>
    <w:p w14:paraId="0000005F" w14:textId="77777777" w:rsidR="00DC04A9" w:rsidRPr="00383A80" w:rsidRDefault="00355351"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The cost of electrical energy, capacity, reserves, ancillary services, transmission services (to the extent allocated to Member CPA service), transmission and distribution losses, congestion management, and other such services or products necessary to provide firm power supply and meet the requirements of New Hampshire’s Renewable Portfolio Standard, and financial products.</w:t>
      </w:r>
    </w:p>
    <w:p w14:paraId="74C8058F" w14:textId="71C0FBF1" w:rsidR="00D45DA9" w:rsidRPr="00383A80" w:rsidRDefault="00D45DA9"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 xml:space="preserve">The cost of financial products related to portfolio risk management, such as power or natural gas options, swaps, or futures contracts, Financial Transmission Rights (FTR) obligations and options, and products to hedge non-energy cost components of the power supply portfolio. </w:t>
      </w:r>
    </w:p>
    <w:p w14:paraId="00000060" w14:textId="4E7DDC0E" w:rsidR="00DC04A9" w:rsidRPr="00383A80" w:rsidRDefault="00355351"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 xml:space="preserve">Additional attributable costs authorized by individual Member CPAs for any other power supply related products and services, such </w:t>
      </w:r>
      <w:r w:rsidR="008B5794" w:rsidRPr="00383A80">
        <w:rPr>
          <w:rFonts w:cs="Times New Roman"/>
          <w:color w:val="000000"/>
        </w:rPr>
        <w:t xml:space="preserve">as </w:t>
      </w:r>
      <w:r w:rsidRPr="00383A80">
        <w:rPr>
          <w:rFonts w:cs="Times New Roman"/>
          <w:color w:val="000000"/>
        </w:rPr>
        <w:t>for securing or purchasing Renewable Energy Credits in excess of the requirements of New Hampshire’s Renewable Portfolio Standard, or for resources that reduce the ISO-NE wholesale load obligations and/or reduce transmission cost allocations, if any, attributable to the Member CPAs, which may also generate credit for avoided transmission costs or avoided capacity costs attributable to customers and/or Member CPAs.</w:t>
      </w:r>
    </w:p>
    <w:p w14:paraId="00000061" w14:textId="04365637" w:rsidR="00DC04A9" w:rsidRPr="00383A80" w:rsidRDefault="00355351" w:rsidP="003009E4">
      <w:pPr>
        <w:numPr>
          <w:ilvl w:val="1"/>
          <w:numId w:val="2"/>
        </w:numPr>
        <w:pBdr>
          <w:top w:val="nil"/>
          <w:left w:val="nil"/>
          <w:bottom w:val="nil"/>
          <w:right w:val="nil"/>
          <w:between w:val="nil"/>
        </w:pBdr>
        <w:spacing w:after="120" w:line="240" w:lineRule="auto"/>
        <w:rPr>
          <w:rFonts w:cs="Times New Roman"/>
          <w:b/>
          <w:color w:val="000000"/>
        </w:rPr>
      </w:pPr>
      <w:r w:rsidRPr="00383A80">
        <w:rPr>
          <w:rFonts w:cs="Times New Roman"/>
          <w:b/>
          <w:color w:val="000000"/>
        </w:rPr>
        <w:t>CPA Operational Costs</w:t>
      </w:r>
      <w:r w:rsidR="00F63359" w:rsidRPr="00383A80">
        <w:rPr>
          <w:rFonts w:cs="Times New Roman"/>
          <w:b/>
          <w:color w:val="000000"/>
        </w:rPr>
        <w:t>:</w:t>
      </w:r>
      <w:r w:rsidRPr="00383A80">
        <w:rPr>
          <w:rFonts w:cs="Times New Roman"/>
          <w:b/>
          <w:color w:val="000000"/>
        </w:rPr>
        <w:t xml:space="preserve"> </w:t>
      </w:r>
      <w:r w:rsidRPr="00383A80">
        <w:rPr>
          <w:rFonts w:cs="Times New Roman"/>
          <w:color w:val="000000"/>
        </w:rPr>
        <w:t>costs related to undertaking and providing CPA service on behalf of Members that are not CPA Power Supply Costs, which include but are not limited to the following:</w:t>
      </w:r>
    </w:p>
    <w:p w14:paraId="00000062" w14:textId="77777777" w:rsidR="00DC04A9" w:rsidRPr="00383A80" w:rsidRDefault="00355351"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Staff, overhead, legal, banking, technical, regulatory, and financial services costs attributable to the provision of CPA service.</w:t>
      </w:r>
    </w:p>
    <w:p w14:paraId="00000063" w14:textId="281BBFF6" w:rsidR="00DC04A9" w:rsidRPr="00383A80" w:rsidRDefault="00355351"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Financing and credit charges incurred for the provision of all-requirements electricity supply,</w:t>
      </w:r>
      <w:r w:rsidR="006E3542" w:rsidRPr="00383A80">
        <w:rPr>
          <w:rFonts w:cs="Times New Roman"/>
          <w:color w:val="000000"/>
        </w:rPr>
        <w:t xml:space="preserve"> and for operating costs hereunder,</w:t>
      </w:r>
      <w:r w:rsidRPr="00383A80">
        <w:rPr>
          <w:rFonts w:cs="Times New Roman"/>
          <w:color w:val="000000"/>
        </w:rPr>
        <w:t xml:space="preserve"> excluding those associated with any Project. </w:t>
      </w:r>
    </w:p>
    <w:p w14:paraId="00000064" w14:textId="77777777" w:rsidR="00DC04A9" w:rsidRPr="00383A80" w:rsidRDefault="00355351"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Compliance costs attributable to the provision of CPA service.</w:t>
      </w:r>
    </w:p>
    <w:p w14:paraId="00000065" w14:textId="5A5C97DB" w:rsidR="00DC04A9" w:rsidRPr="00383A80" w:rsidRDefault="00355351"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Direct costs and/or costs incurred from third-party providers under contract with CPCNH to provide</w:t>
      </w:r>
      <w:r w:rsidR="00366324" w:rsidRPr="00383A80">
        <w:rPr>
          <w:rFonts w:cs="Times New Roman"/>
          <w:color w:val="000000"/>
        </w:rPr>
        <w:t xml:space="preserve"> services, including</w:t>
      </w:r>
      <w:r w:rsidRPr="00383A80">
        <w:rPr>
          <w:rFonts w:cs="Times New Roman"/>
          <w:color w:val="000000"/>
        </w:rPr>
        <w:t>:</w:t>
      </w:r>
    </w:p>
    <w:p w14:paraId="00000066" w14:textId="77777777" w:rsidR="00DC04A9" w:rsidRPr="00383A80" w:rsidRDefault="00355351" w:rsidP="003009E4">
      <w:pPr>
        <w:numPr>
          <w:ilvl w:val="3"/>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Marketing, advertising, community engagement, and customer noticing pertaining to CPA service.</w:t>
      </w:r>
    </w:p>
    <w:p w14:paraId="00000067" w14:textId="77777777" w:rsidR="00DC04A9" w:rsidRPr="00383A80" w:rsidRDefault="00355351" w:rsidP="003009E4">
      <w:pPr>
        <w:numPr>
          <w:ilvl w:val="3"/>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lastRenderedPageBreak/>
        <w:t>ISO-NE Load Serving Entity (LSE) services.</w:t>
      </w:r>
    </w:p>
    <w:p w14:paraId="00000068" w14:textId="77777777" w:rsidR="00DC04A9" w:rsidRPr="00383A80" w:rsidRDefault="00355351" w:rsidP="003009E4">
      <w:pPr>
        <w:numPr>
          <w:ilvl w:val="3"/>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Portfolio and risk management services.</w:t>
      </w:r>
    </w:p>
    <w:p w14:paraId="00000069" w14:textId="77777777" w:rsidR="00DC04A9" w:rsidRPr="00383A80" w:rsidRDefault="00355351" w:rsidP="003009E4">
      <w:pPr>
        <w:numPr>
          <w:ilvl w:val="3"/>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 xml:space="preserve">Utility data interchange, data management, and customer billing services. </w:t>
      </w:r>
    </w:p>
    <w:p w14:paraId="0000006A" w14:textId="77777777" w:rsidR="00DC04A9" w:rsidRPr="00383A80" w:rsidRDefault="00355351" w:rsidP="003009E4">
      <w:pPr>
        <w:numPr>
          <w:ilvl w:val="3"/>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 xml:space="preserve">Call center and customer engagement services. </w:t>
      </w:r>
    </w:p>
    <w:p w14:paraId="0000006B" w14:textId="77777777" w:rsidR="00DC04A9" w:rsidRPr="00383A80" w:rsidRDefault="00355351" w:rsidP="003009E4">
      <w:pPr>
        <w:numPr>
          <w:ilvl w:val="3"/>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Local program design, administration, and/or financing.</w:t>
      </w:r>
    </w:p>
    <w:p w14:paraId="0000006C" w14:textId="77777777" w:rsidR="00DC04A9" w:rsidRPr="00383A80" w:rsidRDefault="00355351" w:rsidP="003009E4">
      <w:pPr>
        <w:numPr>
          <w:ilvl w:val="2"/>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 xml:space="preserve">Attributable Implementation Costs of the Corporation. </w:t>
      </w:r>
    </w:p>
    <w:p w14:paraId="0000006D" w14:textId="330E34B6" w:rsidR="00DC04A9" w:rsidRPr="00383A80" w:rsidRDefault="00355351" w:rsidP="003009E4">
      <w:pPr>
        <w:numPr>
          <w:ilvl w:val="0"/>
          <w:numId w:val="2"/>
        </w:numPr>
        <w:pBdr>
          <w:top w:val="nil"/>
          <w:left w:val="nil"/>
          <w:bottom w:val="nil"/>
          <w:right w:val="nil"/>
          <w:between w:val="nil"/>
        </w:pBdr>
        <w:spacing w:after="120" w:line="240" w:lineRule="auto"/>
        <w:rPr>
          <w:rFonts w:cs="Times New Roman"/>
          <w:color w:val="000000"/>
        </w:rPr>
      </w:pPr>
      <w:r w:rsidRPr="00383A80">
        <w:rPr>
          <w:rFonts w:cs="Times New Roman"/>
          <w:b/>
          <w:color w:val="000000"/>
          <w:u w:val="single"/>
        </w:rPr>
        <w:t>General and Administrative Costs</w:t>
      </w:r>
      <w:r w:rsidR="00F63359" w:rsidRPr="00383A80">
        <w:rPr>
          <w:rFonts w:cs="Times New Roman"/>
          <w:b/>
          <w:color w:val="000000"/>
        </w:rPr>
        <w:t>:</w:t>
      </w:r>
      <w:r w:rsidRPr="00383A80">
        <w:rPr>
          <w:rFonts w:cs="Times New Roman"/>
          <w:color w:val="000000"/>
        </w:rPr>
        <w:t xml:space="preserve"> costs incurred for the common objectives of all </w:t>
      </w:r>
      <w:r w:rsidR="008F2375" w:rsidRPr="00383A80">
        <w:rPr>
          <w:rFonts w:cs="Times New Roman"/>
          <w:color w:val="000000"/>
        </w:rPr>
        <w:t xml:space="preserve">CPCNH </w:t>
      </w:r>
      <w:r w:rsidRPr="00383A80">
        <w:rPr>
          <w:rFonts w:cs="Times New Roman"/>
          <w:color w:val="000000"/>
        </w:rPr>
        <w:t xml:space="preserve">Members </w:t>
      </w:r>
      <w:r w:rsidR="00F63359" w:rsidRPr="00383A80">
        <w:rPr>
          <w:rFonts w:cs="Times New Roman"/>
          <w:color w:val="000000"/>
        </w:rPr>
        <w:t xml:space="preserve">that </w:t>
      </w:r>
      <w:r w:rsidRPr="00383A80">
        <w:rPr>
          <w:rFonts w:cs="Times New Roman"/>
          <w:color w:val="000000"/>
        </w:rPr>
        <w:t xml:space="preserve">are not incurred specifically in connection with a particular Project, Project Contract, or Member Service. Typical costs in this category, which may be fully or partially defined as General and Administrative Costs, include: </w:t>
      </w:r>
    </w:p>
    <w:p w14:paraId="0000006E" w14:textId="599FB314" w:rsidR="00DC04A9" w:rsidRPr="00383A80" w:rsidRDefault="00355351"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color w:val="000000"/>
        </w:rPr>
        <w:t>Administrative offices.</w:t>
      </w:r>
    </w:p>
    <w:p w14:paraId="0000006F" w14:textId="5EA5EC17" w:rsidR="00DC04A9" w:rsidRPr="00383A80" w:rsidRDefault="008F2375"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color w:val="000000"/>
        </w:rPr>
        <w:t>CPCNH</w:t>
      </w:r>
      <w:r w:rsidR="00355351" w:rsidRPr="00383A80">
        <w:rPr>
          <w:rFonts w:cs="Times New Roman"/>
          <w:color w:val="000000"/>
        </w:rPr>
        <w:t>-wide financial management.</w:t>
      </w:r>
    </w:p>
    <w:p w14:paraId="00000070" w14:textId="77777777" w:rsidR="00DC04A9" w:rsidRPr="00383A80" w:rsidRDefault="00355351"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color w:val="000000"/>
        </w:rPr>
        <w:t>Business services.</w:t>
      </w:r>
    </w:p>
    <w:p w14:paraId="00000071" w14:textId="77777777" w:rsidR="00DC04A9" w:rsidRPr="00383A80" w:rsidRDefault="00355351"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color w:val="000000"/>
        </w:rPr>
        <w:t>Budget and planning.</w:t>
      </w:r>
    </w:p>
    <w:p w14:paraId="00000072" w14:textId="77777777" w:rsidR="00DC04A9" w:rsidRPr="00383A80" w:rsidRDefault="00355351"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Personnel management. </w:t>
      </w:r>
    </w:p>
    <w:p w14:paraId="00000073" w14:textId="77777777" w:rsidR="00DC04A9" w:rsidRPr="00383A80" w:rsidRDefault="00355351"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color w:val="000000"/>
        </w:rPr>
        <w:t>Central management information systems and operations.</w:t>
      </w:r>
    </w:p>
    <w:p w14:paraId="00000074" w14:textId="1E5F28CA" w:rsidR="00DC04A9" w:rsidRPr="00383A80" w:rsidRDefault="00355351" w:rsidP="003009E4">
      <w:pPr>
        <w:numPr>
          <w:ilvl w:val="1"/>
          <w:numId w:val="2"/>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General management of </w:t>
      </w:r>
      <w:r w:rsidR="008F2375" w:rsidRPr="00383A80">
        <w:rPr>
          <w:rFonts w:cs="Times New Roman"/>
          <w:color w:val="000000"/>
        </w:rPr>
        <w:t>CPCNH</w:t>
      </w:r>
      <w:r w:rsidRPr="00383A80">
        <w:rPr>
          <w:rFonts w:cs="Times New Roman"/>
          <w:color w:val="000000"/>
        </w:rPr>
        <w:t>, such as for strategic direction and Member affairs, Board functions, accounting, procurement, and legal services; operation and maintenance expense; depreciation and use allowances; and interest costs.</w:t>
      </w:r>
    </w:p>
    <w:p w14:paraId="00000075" w14:textId="77777777" w:rsidR="00DC04A9" w:rsidRPr="00383A80" w:rsidRDefault="00355351" w:rsidP="003009E4">
      <w:pPr>
        <w:numPr>
          <w:ilvl w:val="1"/>
          <w:numId w:val="2"/>
        </w:numPr>
        <w:pBdr>
          <w:top w:val="nil"/>
          <w:left w:val="nil"/>
          <w:bottom w:val="nil"/>
          <w:right w:val="nil"/>
          <w:between w:val="nil"/>
        </w:pBdr>
        <w:spacing w:after="120" w:line="240" w:lineRule="auto"/>
        <w:rPr>
          <w:rFonts w:cs="Times New Roman"/>
          <w:b/>
          <w:color w:val="000000"/>
        </w:rPr>
      </w:pPr>
      <w:r w:rsidRPr="00383A80">
        <w:rPr>
          <w:rFonts w:cs="Times New Roman"/>
          <w:color w:val="000000"/>
        </w:rPr>
        <w:t xml:space="preserve">Attributable Implementation Costs of the Corporation. </w:t>
      </w:r>
    </w:p>
    <w:p w14:paraId="00000076" w14:textId="19AF057F" w:rsidR="00DC04A9" w:rsidRPr="00383A80" w:rsidRDefault="00355351" w:rsidP="003009E4">
      <w:pPr>
        <w:numPr>
          <w:ilvl w:val="0"/>
          <w:numId w:val="2"/>
        </w:numPr>
        <w:pBdr>
          <w:top w:val="nil"/>
          <w:left w:val="nil"/>
          <w:bottom w:val="nil"/>
          <w:right w:val="nil"/>
          <w:between w:val="nil"/>
        </w:pBdr>
        <w:spacing w:after="120" w:line="240" w:lineRule="auto"/>
        <w:rPr>
          <w:rFonts w:cs="Times New Roman"/>
          <w:color w:val="000000"/>
        </w:rPr>
      </w:pPr>
      <w:r w:rsidRPr="00383A80">
        <w:rPr>
          <w:rFonts w:cs="Times New Roman"/>
          <w:b/>
          <w:color w:val="000000"/>
          <w:u w:val="single"/>
        </w:rPr>
        <w:t>Direct Project Costs</w:t>
      </w:r>
      <w:r w:rsidRPr="00383A80">
        <w:rPr>
          <w:rFonts w:cs="Times New Roman"/>
          <w:b/>
          <w:color w:val="000000"/>
        </w:rPr>
        <w:t xml:space="preserve"> </w:t>
      </w:r>
      <w:r w:rsidRPr="00383A80">
        <w:rPr>
          <w:rFonts w:cs="Times New Roman"/>
          <w:color w:val="000000"/>
        </w:rPr>
        <w:t xml:space="preserve">are costs incurred for a particular Project pursuant to a Project Contract for a specific </w:t>
      </w:r>
      <w:r w:rsidR="00F77ACB" w:rsidRPr="00383A80">
        <w:rPr>
          <w:rFonts w:cs="Times New Roman"/>
          <w:color w:val="000000"/>
        </w:rPr>
        <w:t xml:space="preserve">Member and/or </w:t>
      </w:r>
      <w:r w:rsidRPr="00383A80">
        <w:rPr>
          <w:rFonts w:cs="Times New Roman"/>
          <w:color w:val="000000"/>
        </w:rPr>
        <w:t>CPA</w:t>
      </w:r>
      <w:r w:rsidR="00F77ACB" w:rsidRPr="00383A80">
        <w:rPr>
          <w:rFonts w:cs="Times New Roman"/>
          <w:color w:val="000000"/>
        </w:rPr>
        <w:t>,</w:t>
      </w:r>
      <w:r w:rsidRPr="00383A80">
        <w:rPr>
          <w:rFonts w:cs="Times New Roman"/>
          <w:color w:val="000000"/>
        </w:rPr>
        <w:t xml:space="preserve"> or subset </w:t>
      </w:r>
      <w:r w:rsidR="00F77ACB" w:rsidRPr="00383A80">
        <w:rPr>
          <w:rFonts w:cs="Times New Roman"/>
          <w:color w:val="000000"/>
        </w:rPr>
        <w:t>thereof,</w:t>
      </w:r>
      <w:r w:rsidRPr="00383A80">
        <w:rPr>
          <w:rFonts w:cs="Times New Roman"/>
          <w:color w:val="000000"/>
        </w:rPr>
        <w:t xml:space="preserve"> that are not allocated to General and Administrative Costs</w:t>
      </w:r>
      <w:r w:rsidR="00F77ACB" w:rsidRPr="00383A80">
        <w:rPr>
          <w:rFonts w:cs="Times New Roman"/>
          <w:color w:val="000000"/>
        </w:rPr>
        <w:t>,</w:t>
      </w:r>
      <w:r w:rsidRPr="00383A80">
        <w:rPr>
          <w:rFonts w:cs="Times New Roman"/>
          <w:color w:val="000000"/>
        </w:rPr>
        <w:t xml:space="preserve"> to the extent appropriately assigned to specific projects pursuant to Section 4 of Article V of the JPA.  These projects can take on many forms but carry a distinct attribute that they are defined by a specific Project Contract entered into by Members participating in particular projects. </w:t>
      </w:r>
      <w:r w:rsidR="00C80794" w:rsidRPr="00383A80">
        <w:rPr>
          <w:rFonts w:cs="Times New Roman"/>
          <w:color w:val="000000"/>
        </w:rPr>
        <w:t xml:space="preserve"> </w:t>
      </w:r>
      <w:r w:rsidRPr="00383A80">
        <w:rPr>
          <w:rFonts w:cs="Times New Roman"/>
          <w:color w:val="000000"/>
        </w:rPr>
        <w:t xml:space="preserve">As such, Direct Project Costs are identified by contract for recovery from the Members that are signatories to the Project Contract. </w:t>
      </w:r>
    </w:p>
    <w:p w14:paraId="00000078" w14:textId="4051963D" w:rsidR="00DC04A9" w:rsidRPr="00383A80" w:rsidRDefault="00355351" w:rsidP="00061177">
      <w:pPr>
        <w:pStyle w:val="Heading1"/>
      </w:pPr>
      <w:bookmarkStart w:id="8" w:name="_Toc123125857"/>
      <w:r w:rsidRPr="00383A80">
        <w:t xml:space="preserve">ARTICLE </w:t>
      </w:r>
      <w:r w:rsidR="005E3E9E" w:rsidRPr="00383A80">
        <w:t>IX</w:t>
      </w:r>
      <w:r w:rsidRPr="00383A80">
        <w:br/>
        <w:t>ALLOCATION OF COSTS</w:t>
      </w:r>
      <w:bookmarkEnd w:id="8"/>
    </w:p>
    <w:p w14:paraId="00000079" w14:textId="72C6AE01" w:rsidR="00DC04A9" w:rsidRPr="00383A80" w:rsidRDefault="00355351" w:rsidP="00383A80">
      <w:pPr>
        <w:rPr>
          <w:rFonts w:eastAsia="Times New Roman" w:cs="Times New Roman"/>
        </w:rPr>
      </w:pPr>
      <w:r w:rsidRPr="00383A80">
        <w:rPr>
          <w:rFonts w:eastAsia="Times New Roman" w:cs="Times New Roman"/>
        </w:rPr>
        <w:t xml:space="preserve">Costs directly or indirectly incurred by CPCNH </w:t>
      </w:r>
      <w:r w:rsidR="00640405" w:rsidRPr="00383A80">
        <w:rPr>
          <w:rFonts w:eastAsia="Times New Roman" w:cs="Times New Roman"/>
        </w:rPr>
        <w:t>relating to</w:t>
      </w:r>
      <w:r w:rsidRPr="00383A80">
        <w:rPr>
          <w:rFonts w:eastAsia="Times New Roman" w:cs="Times New Roman"/>
        </w:rPr>
        <w:t xml:space="preserve"> </w:t>
      </w:r>
      <w:r w:rsidR="00EB13F8" w:rsidRPr="00383A80">
        <w:rPr>
          <w:rFonts w:eastAsia="Times New Roman" w:cs="Times New Roman"/>
        </w:rPr>
        <w:t xml:space="preserve">(1) </w:t>
      </w:r>
      <w:r w:rsidRPr="00383A80">
        <w:rPr>
          <w:rFonts w:eastAsia="Times New Roman" w:cs="Times New Roman"/>
        </w:rPr>
        <w:t>the</w:t>
      </w:r>
      <w:r w:rsidR="00640405" w:rsidRPr="00383A80">
        <w:rPr>
          <w:rFonts w:eastAsia="Times New Roman" w:cs="Times New Roman"/>
        </w:rPr>
        <w:t xml:space="preserve"> </w:t>
      </w:r>
      <w:r w:rsidR="00741F37" w:rsidRPr="00383A80">
        <w:rPr>
          <w:rFonts w:eastAsia="Times New Roman" w:cs="Times New Roman"/>
        </w:rPr>
        <w:t xml:space="preserve">CPA </w:t>
      </w:r>
      <w:r w:rsidR="00640405" w:rsidRPr="00383A80">
        <w:rPr>
          <w:rFonts w:eastAsia="Times New Roman" w:cs="Times New Roman"/>
        </w:rPr>
        <w:t xml:space="preserve">Member Services elected by the </w:t>
      </w:r>
      <w:r w:rsidR="00C60A12" w:rsidRPr="00383A80">
        <w:rPr>
          <w:rFonts w:eastAsia="Times New Roman" w:cs="Times New Roman"/>
        </w:rPr>
        <w:t xml:space="preserve">Member </w:t>
      </w:r>
      <w:r w:rsidR="00640405" w:rsidRPr="00383A80">
        <w:rPr>
          <w:rFonts w:eastAsia="Times New Roman" w:cs="Times New Roman"/>
        </w:rPr>
        <w:t xml:space="preserve">pursuant to </w:t>
      </w:r>
      <w:r w:rsidR="00F6167F" w:rsidRPr="00383A80">
        <w:rPr>
          <w:rFonts w:eastAsia="Times New Roman" w:cs="Times New Roman"/>
        </w:rPr>
        <w:t>Exhibit</w:t>
      </w:r>
      <w:r w:rsidR="00640405" w:rsidRPr="00383A80">
        <w:rPr>
          <w:rFonts w:eastAsia="Times New Roman" w:cs="Times New Roman"/>
        </w:rPr>
        <w:t xml:space="preserve"> </w:t>
      </w:r>
      <w:r w:rsidR="00024291" w:rsidRPr="00383A80">
        <w:rPr>
          <w:rFonts w:eastAsia="Times New Roman" w:cs="Times New Roman"/>
        </w:rPr>
        <w:t>C</w:t>
      </w:r>
      <w:r w:rsidR="00640405" w:rsidRPr="00383A80">
        <w:rPr>
          <w:rFonts w:eastAsia="Times New Roman" w:cs="Times New Roman"/>
        </w:rPr>
        <w:t xml:space="preserve">, </w:t>
      </w:r>
      <w:r w:rsidR="00EB13F8" w:rsidRPr="00383A80">
        <w:rPr>
          <w:rFonts w:eastAsia="Times New Roman" w:cs="Times New Roman"/>
        </w:rPr>
        <w:t xml:space="preserve">(2) </w:t>
      </w:r>
      <w:r w:rsidR="00640405" w:rsidRPr="00383A80">
        <w:rPr>
          <w:rFonts w:eastAsia="Times New Roman" w:cs="Times New Roman"/>
        </w:rPr>
        <w:t xml:space="preserve">General and Administrative Costs </w:t>
      </w:r>
      <w:r w:rsidR="001F0B4B" w:rsidRPr="00383A80">
        <w:rPr>
          <w:rFonts w:eastAsia="Times New Roman" w:cs="Times New Roman"/>
        </w:rPr>
        <w:t>of the Corporation</w:t>
      </w:r>
      <w:r w:rsidR="00640405" w:rsidRPr="00383A80">
        <w:rPr>
          <w:rFonts w:eastAsia="Times New Roman" w:cs="Times New Roman"/>
        </w:rPr>
        <w:t xml:space="preserve">, and </w:t>
      </w:r>
      <w:r w:rsidR="00EB13F8" w:rsidRPr="00383A80">
        <w:rPr>
          <w:rFonts w:eastAsia="Times New Roman" w:cs="Times New Roman"/>
        </w:rPr>
        <w:t xml:space="preserve">(3) </w:t>
      </w:r>
      <w:r w:rsidR="00640405" w:rsidRPr="00383A80">
        <w:rPr>
          <w:rFonts w:eastAsia="Times New Roman" w:cs="Times New Roman"/>
        </w:rPr>
        <w:t xml:space="preserve">the Project Contracts entered into by the </w:t>
      </w:r>
      <w:r w:rsidR="00C60A12" w:rsidRPr="00383A80">
        <w:rPr>
          <w:rFonts w:eastAsia="Times New Roman" w:cs="Times New Roman"/>
        </w:rPr>
        <w:t>Member</w:t>
      </w:r>
      <w:r w:rsidR="00640405" w:rsidRPr="00383A80">
        <w:rPr>
          <w:rFonts w:eastAsia="Times New Roman" w:cs="Times New Roman"/>
        </w:rPr>
        <w:t>, if any,</w:t>
      </w:r>
      <w:r w:rsidRPr="00383A80">
        <w:rPr>
          <w:rFonts w:eastAsia="Times New Roman" w:cs="Times New Roman"/>
        </w:rPr>
        <w:t xml:space="preserve"> will be allocated to </w:t>
      </w:r>
      <w:r w:rsidR="00640405" w:rsidRPr="00383A80">
        <w:rPr>
          <w:rFonts w:eastAsia="Times New Roman" w:cs="Times New Roman"/>
        </w:rPr>
        <w:t xml:space="preserve">the </w:t>
      </w:r>
      <w:r w:rsidR="00C60A12" w:rsidRPr="00383A80">
        <w:rPr>
          <w:rFonts w:eastAsia="Times New Roman" w:cs="Times New Roman"/>
        </w:rPr>
        <w:t xml:space="preserve">Member </w:t>
      </w:r>
      <w:r w:rsidRPr="00383A80">
        <w:rPr>
          <w:rFonts w:eastAsia="Times New Roman" w:cs="Times New Roman"/>
        </w:rPr>
        <w:t xml:space="preserve">in accordance with this Article </w:t>
      </w:r>
      <w:r w:rsidR="00DA3E23" w:rsidRPr="00383A80">
        <w:rPr>
          <w:rFonts w:cs="Times New Roman"/>
        </w:rPr>
        <w:t>IX</w:t>
      </w:r>
      <w:r w:rsidRPr="00383A80">
        <w:rPr>
          <w:rFonts w:eastAsia="Times New Roman" w:cs="Times New Roman"/>
        </w:rPr>
        <w:t xml:space="preserve">.  Refer to </w:t>
      </w:r>
      <w:r w:rsidR="00F6167F" w:rsidRPr="00383A80">
        <w:rPr>
          <w:rFonts w:eastAsia="Times New Roman" w:cs="Times New Roman"/>
        </w:rPr>
        <w:t>Exhibit</w:t>
      </w:r>
      <w:r w:rsidRPr="00383A80">
        <w:rPr>
          <w:rFonts w:eastAsia="Times New Roman" w:cs="Times New Roman"/>
        </w:rPr>
        <w:t xml:space="preserve"> </w:t>
      </w:r>
      <w:r w:rsidR="00024291" w:rsidRPr="00383A80">
        <w:rPr>
          <w:rFonts w:eastAsia="Times New Roman" w:cs="Times New Roman"/>
        </w:rPr>
        <w:t xml:space="preserve">B </w:t>
      </w:r>
      <w:r w:rsidRPr="00383A80">
        <w:rPr>
          <w:rFonts w:eastAsia="Times New Roman" w:cs="Times New Roman"/>
        </w:rPr>
        <w:t xml:space="preserve">for a reference table summarizing these costs and allocation methodologies. </w:t>
      </w:r>
    </w:p>
    <w:p w14:paraId="0000007A" w14:textId="7F42E6BA" w:rsidR="00DC04A9" w:rsidRPr="00383A80" w:rsidRDefault="00741F37" w:rsidP="003009E4">
      <w:pPr>
        <w:numPr>
          <w:ilvl w:val="0"/>
          <w:numId w:val="3"/>
        </w:numPr>
        <w:pBdr>
          <w:top w:val="nil"/>
          <w:left w:val="nil"/>
          <w:bottom w:val="nil"/>
          <w:right w:val="nil"/>
          <w:between w:val="nil"/>
        </w:pBdr>
        <w:spacing w:after="120" w:line="240" w:lineRule="auto"/>
        <w:rPr>
          <w:rFonts w:cs="Times New Roman"/>
          <w:color w:val="000000"/>
        </w:rPr>
      </w:pPr>
      <w:r w:rsidRPr="00383A80">
        <w:rPr>
          <w:rFonts w:cs="Times New Roman"/>
          <w:b/>
          <w:color w:val="000000"/>
          <w:u w:val="single"/>
        </w:rPr>
        <w:t xml:space="preserve">CPA </w:t>
      </w:r>
      <w:r w:rsidR="00355351" w:rsidRPr="00383A80">
        <w:rPr>
          <w:rFonts w:cs="Times New Roman"/>
          <w:b/>
          <w:color w:val="000000"/>
          <w:u w:val="single"/>
        </w:rPr>
        <w:t>Member Services Costs</w:t>
      </w:r>
      <w:r w:rsidR="00355351" w:rsidRPr="00383A80">
        <w:rPr>
          <w:rFonts w:cs="Times New Roman"/>
          <w:b/>
          <w:color w:val="000000"/>
        </w:rPr>
        <w:t xml:space="preserve">. </w:t>
      </w:r>
      <w:r w:rsidR="00355351" w:rsidRPr="00383A80">
        <w:rPr>
          <w:rFonts w:cs="Times New Roman"/>
          <w:color w:val="000000"/>
        </w:rPr>
        <w:t xml:space="preserve">Services required to undertake and provide CPA </w:t>
      </w:r>
      <w:r w:rsidR="00087BF5" w:rsidRPr="00383A80">
        <w:rPr>
          <w:rFonts w:cs="Times New Roman"/>
          <w:color w:val="000000"/>
        </w:rPr>
        <w:t xml:space="preserve">Member Services </w:t>
      </w:r>
      <w:r w:rsidR="00355351" w:rsidRPr="00383A80">
        <w:rPr>
          <w:rFonts w:cs="Times New Roman"/>
          <w:color w:val="000000"/>
        </w:rPr>
        <w:t>are allocated to Member CPAs pursuant to cost causation principl</w:t>
      </w:r>
      <w:r w:rsidR="00A115AB">
        <w:rPr>
          <w:rFonts w:cs="Times New Roman"/>
          <w:color w:val="000000"/>
        </w:rPr>
        <w:t>e</w:t>
      </w:r>
      <w:r w:rsidR="00355351" w:rsidRPr="00383A80">
        <w:rPr>
          <w:rFonts w:cs="Times New Roman"/>
          <w:color w:val="000000"/>
        </w:rPr>
        <w:t xml:space="preserve">s, to the extent reasonably practical, as described herein. </w:t>
      </w:r>
    </w:p>
    <w:p w14:paraId="0000007B" w14:textId="77777777" w:rsidR="00DC04A9" w:rsidRPr="00383A80" w:rsidRDefault="00355351" w:rsidP="003009E4">
      <w:pPr>
        <w:numPr>
          <w:ilvl w:val="1"/>
          <w:numId w:val="3"/>
        </w:numPr>
        <w:pBdr>
          <w:top w:val="nil"/>
          <w:left w:val="nil"/>
          <w:bottom w:val="nil"/>
          <w:right w:val="nil"/>
          <w:between w:val="nil"/>
        </w:pBdr>
        <w:spacing w:after="120" w:line="240" w:lineRule="auto"/>
        <w:rPr>
          <w:rFonts w:cs="Times New Roman"/>
          <w:color w:val="000000"/>
        </w:rPr>
      </w:pPr>
      <w:r w:rsidRPr="00383A80">
        <w:rPr>
          <w:rFonts w:cs="Times New Roman"/>
          <w:b/>
          <w:color w:val="000000"/>
        </w:rPr>
        <w:t xml:space="preserve">CPA Power Supply Costs.  </w:t>
      </w:r>
      <w:r w:rsidRPr="00383A80">
        <w:rPr>
          <w:rFonts w:cs="Times New Roman"/>
          <w:color w:val="000000"/>
        </w:rPr>
        <w:t xml:space="preserve">Each Member will be allocated all costs incurred by CPCNH attributed to the provision of all-requirements electricity supply to the retail customers of said Member’s CPA, inclusive of the cost of financial products related to portfolio risk management, as follows: </w:t>
      </w:r>
    </w:p>
    <w:p w14:paraId="0000007C" w14:textId="77777777" w:rsidR="00DC04A9" w:rsidRPr="00383A80" w:rsidRDefault="00355351" w:rsidP="003009E4">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For the net costs attributable to the provision of all-requirements electricity supply to retail customers for each Member CPA: </w:t>
      </w:r>
    </w:p>
    <w:p w14:paraId="0000007D" w14:textId="77777777"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lastRenderedPageBreak/>
        <w:t>Where retail customer usage on a temporal and/or geographically specific basis is the determinant of costs:</w:t>
      </w:r>
    </w:p>
    <w:p w14:paraId="0000007E" w14:textId="7BC9E4B3" w:rsidR="00DC04A9" w:rsidRPr="00383A80" w:rsidRDefault="00355351" w:rsidP="003009E4">
      <w:pPr>
        <w:numPr>
          <w:ilvl w:val="4"/>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Actual metered customer electricity usage will be employed to the extent reasonably practical for each Member and to the extent such usage is used for load settlement purposes with ISO-NE</w:t>
      </w:r>
      <w:r w:rsidR="0010451C" w:rsidRPr="00383A80">
        <w:rPr>
          <w:rFonts w:cs="Times New Roman"/>
          <w:color w:val="000000"/>
        </w:rPr>
        <w:t xml:space="preserve"> (“actual usage”)</w:t>
      </w:r>
      <w:r w:rsidRPr="00383A80">
        <w:rPr>
          <w:rFonts w:cs="Times New Roman"/>
          <w:color w:val="000000"/>
        </w:rPr>
        <w:t>.</w:t>
      </w:r>
    </w:p>
    <w:p w14:paraId="0000007F" w14:textId="77777777" w:rsidR="00DC04A9" w:rsidRPr="00383A80" w:rsidRDefault="00355351" w:rsidP="003009E4">
      <w:pPr>
        <w:numPr>
          <w:ilvl w:val="4"/>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Estimated or profiled electricity usage will be employed only to the extent that actual metered customer electricity usage is not reasonably available or is not used for load settlement purposes with ISO-NE for said Member.   </w:t>
      </w:r>
    </w:p>
    <w:p w14:paraId="00000080" w14:textId="77777777"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Where retail customer usage on a temporal and/or geographically specific basis is not the determinant of costs, Members will be allocated net costs on a pro rata volumetric usage basis. </w:t>
      </w:r>
    </w:p>
    <w:p w14:paraId="00000081" w14:textId="0B57ADAD" w:rsidR="00DC04A9" w:rsidRPr="00383A80" w:rsidRDefault="00355351" w:rsidP="003009E4">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For costs incurred pertaining to financial products related to portfolio risk management, net costs may be allocated </w:t>
      </w:r>
      <w:r w:rsidRPr="00383A80">
        <w:rPr>
          <w:rFonts w:cs="Times New Roman"/>
          <w:color w:val="000000"/>
          <w:u w:val="single"/>
        </w:rPr>
        <w:t>either to all Members</w:t>
      </w:r>
      <w:r w:rsidRPr="00383A80">
        <w:rPr>
          <w:rFonts w:cs="Times New Roman"/>
          <w:color w:val="000000"/>
        </w:rPr>
        <w:t xml:space="preserve"> on a pro rata volumetric usage basis </w:t>
      </w:r>
      <w:r w:rsidRPr="00383A80">
        <w:rPr>
          <w:rFonts w:cs="Times New Roman"/>
          <w:color w:val="000000"/>
          <w:u w:val="single"/>
        </w:rPr>
        <w:t>or to each Member</w:t>
      </w:r>
      <w:r w:rsidRPr="00383A80">
        <w:rPr>
          <w:rFonts w:cs="Times New Roman"/>
          <w:color w:val="000000"/>
        </w:rPr>
        <w:t xml:space="preserve"> based upon </w:t>
      </w:r>
      <w:r w:rsidRPr="00383A80">
        <w:rPr>
          <w:rFonts w:eastAsia="Times New Roman" w:cs="Times New Roman"/>
          <w:color w:val="000000"/>
        </w:rPr>
        <w:t xml:space="preserve">either </w:t>
      </w:r>
      <w:r w:rsidRPr="00383A80">
        <w:rPr>
          <w:rFonts w:cs="Times New Roman"/>
          <w:color w:val="000000"/>
        </w:rPr>
        <w:t>their actual</w:t>
      </w:r>
      <w:r w:rsidRPr="00383A80">
        <w:rPr>
          <w:rFonts w:eastAsia="Times New Roman" w:cs="Times New Roman"/>
          <w:color w:val="000000"/>
        </w:rPr>
        <w:t xml:space="preserve"> electricity us</w:t>
      </w:r>
      <w:r w:rsidR="0010451C" w:rsidRPr="00383A80">
        <w:rPr>
          <w:rFonts w:eastAsia="Times New Roman" w:cs="Times New Roman"/>
          <w:color w:val="000000"/>
        </w:rPr>
        <w:t>age</w:t>
      </w:r>
      <w:r w:rsidRPr="00383A80">
        <w:rPr>
          <w:rFonts w:cs="Times New Roman"/>
          <w:color w:val="000000"/>
        </w:rPr>
        <w:t>, if reasonably available, or alternatively, estimated, or profiled electricity usage.</w:t>
      </w:r>
    </w:p>
    <w:p w14:paraId="00000082" w14:textId="77777777" w:rsidR="00DC04A9" w:rsidRPr="00383A80" w:rsidRDefault="00355351" w:rsidP="003009E4">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For costs incurred pertaining to any other power supply related products and services authorized by each Member CPA, net costs will be allocated to said Member CPAs based on a reasonable determination of the cost of providing that service.</w:t>
      </w:r>
    </w:p>
    <w:p w14:paraId="00000083" w14:textId="7BC86373" w:rsidR="00DC04A9" w:rsidRPr="00383A80" w:rsidRDefault="00355351" w:rsidP="003009E4">
      <w:pPr>
        <w:numPr>
          <w:ilvl w:val="1"/>
          <w:numId w:val="3"/>
        </w:numPr>
        <w:pBdr>
          <w:top w:val="nil"/>
          <w:left w:val="nil"/>
          <w:bottom w:val="nil"/>
          <w:right w:val="nil"/>
          <w:between w:val="nil"/>
        </w:pBdr>
        <w:spacing w:after="120" w:line="240" w:lineRule="auto"/>
        <w:rPr>
          <w:rFonts w:cs="Times New Roman"/>
          <w:color w:val="000000"/>
        </w:rPr>
      </w:pPr>
      <w:r w:rsidRPr="00383A80">
        <w:rPr>
          <w:rFonts w:cs="Times New Roman"/>
          <w:b/>
          <w:color w:val="000000"/>
        </w:rPr>
        <w:t xml:space="preserve">CPA Operational Costs. </w:t>
      </w:r>
      <w:r w:rsidRPr="00383A80">
        <w:rPr>
          <w:rFonts w:cs="Times New Roman"/>
          <w:color w:val="000000"/>
        </w:rPr>
        <w:t>Each Member will be allocated all costs incurred by CPCNH related to undertaking and providing CPA service on behalf of said Member that are not CPA Power Supply Costs, as follows:</w:t>
      </w:r>
    </w:p>
    <w:p w14:paraId="00000084" w14:textId="5F919A81" w:rsidR="00DC04A9" w:rsidRPr="00383A80" w:rsidRDefault="00355351" w:rsidP="003009E4">
      <w:pPr>
        <w:numPr>
          <w:ilvl w:val="2"/>
          <w:numId w:val="3"/>
        </w:numPr>
        <w:pBdr>
          <w:top w:val="nil"/>
          <w:left w:val="nil"/>
          <w:bottom w:val="nil"/>
          <w:right w:val="nil"/>
          <w:between w:val="nil"/>
        </w:pBdr>
        <w:spacing w:after="120" w:line="240" w:lineRule="auto"/>
        <w:rPr>
          <w:rFonts w:cs="Times New Roman"/>
          <w:b/>
          <w:color w:val="000000"/>
        </w:rPr>
      </w:pPr>
      <w:r w:rsidRPr="00383A80">
        <w:rPr>
          <w:rFonts w:cs="Times New Roman"/>
          <w:color w:val="000000"/>
        </w:rPr>
        <w:t>For costs attributable to staff, overhead, legal, banking, technical, regulatory, and financial services, costs will be allocated to all Members on a pro rata volumetric usage basis.</w:t>
      </w:r>
      <w:r w:rsidR="00A078CA" w:rsidRPr="00383A80">
        <w:rPr>
          <w:rFonts w:cs="Times New Roman"/>
          <w:color w:val="000000"/>
        </w:rPr>
        <w:t xml:space="preserve"> </w:t>
      </w:r>
    </w:p>
    <w:p w14:paraId="00000085" w14:textId="77777777" w:rsidR="00DC04A9" w:rsidRPr="00383A80" w:rsidRDefault="00355351" w:rsidP="003009E4">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For costs incurred pertaining to compliance requirements:</w:t>
      </w:r>
    </w:p>
    <w:p w14:paraId="00000086" w14:textId="77777777"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Costs reasonably attributable to each Member will be allocated to said Member.</w:t>
      </w:r>
    </w:p>
    <w:p w14:paraId="00000087" w14:textId="77777777"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Costs that are not reasonably attributable to any one Member will be allocated to all Members on a pro rata volumetric usage basis. </w:t>
      </w:r>
    </w:p>
    <w:p w14:paraId="00000088" w14:textId="0E6FE3D3" w:rsidR="00DC04A9" w:rsidRPr="00383A80" w:rsidRDefault="00355351">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For financing and credit charges incurred for the provision of all-requirements electricity supply,</w:t>
      </w:r>
      <w:r w:rsidR="006E3542" w:rsidRPr="00383A80">
        <w:rPr>
          <w:rFonts w:cs="Times New Roman"/>
          <w:color w:val="000000"/>
        </w:rPr>
        <w:t xml:space="preserve"> and operating costs hereunder,</w:t>
      </w:r>
      <w:r w:rsidRPr="00383A80">
        <w:rPr>
          <w:rFonts w:cs="Times New Roman"/>
          <w:color w:val="000000"/>
        </w:rPr>
        <w:t xml:space="preserve"> costs may be allocated </w:t>
      </w:r>
      <w:r w:rsidRPr="00383A80">
        <w:rPr>
          <w:rFonts w:cs="Times New Roman"/>
          <w:color w:val="000000"/>
          <w:u w:val="single"/>
        </w:rPr>
        <w:t>either to all Members</w:t>
      </w:r>
      <w:r w:rsidRPr="00383A80">
        <w:rPr>
          <w:rFonts w:cs="Times New Roman"/>
          <w:color w:val="000000"/>
        </w:rPr>
        <w:t xml:space="preserve"> on a pro rata volumetric usage basis </w:t>
      </w:r>
      <w:r w:rsidRPr="00383A80">
        <w:rPr>
          <w:rFonts w:cs="Times New Roman"/>
          <w:color w:val="000000"/>
          <w:u w:val="single"/>
        </w:rPr>
        <w:t>or to each Member</w:t>
      </w:r>
      <w:r w:rsidRPr="00383A80">
        <w:rPr>
          <w:rFonts w:cs="Times New Roman"/>
          <w:color w:val="000000"/>
        </w:rPr>
        <w:t xml:space="preserve"> based upon their actual</w:t>
      </w:r>
      <w:r w:rsidR="0010451C" w:rsidRPr="00383A80">
        <w:rPr>
          <w:rFonts w:cs="Times New Roman"/>
          <w:color w:val="000000"/>
        </w:rPr>
        <w:t xml:space="preserve"> usage</w:t>
      </w:r>
      <w:r w:rsidRPr="00383A80">
        <w:rPr>
          <w:rFonts w:cs="Times New Roman"/>
          <w:color w:val="000000"/>
        </w:rPr>
        <w:t>, if reasonably available, or alternatively, estimated, or profiled electricity usage.</w:t>
      </w:r>
    </w:p>
    <w:p w14:paraId="00000089" w14:textId="77777777" w:rsidR="00DC04A9" w:rsidRPr="00383A80" w:rsidRDefault="00355351">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For costs incurred from third-party providers of services under contract with CPCNH:</w:t>
      </w:r>
    </w:p>
    <w:p w14:paraId="0000008A" w14:textId="77777777"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Services charged based on a metric or fee structure that can be reasonably applied to an individual Member basis will be allocated to each Member on that basis.</w:t>
      </w:r>
    </w:p>
    <w:p w14:paraId="0000008B" w14:textId="5E788343"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Services charged based on a metric or fee structure that cannot be reasonably applied on an individual Member basis will be allocated to all Member</w:t>
      </w:r>
      <w:r w:rsidR="00924817">
        <w:rPr>
          <w:rFonts w:cs="Times New Roman"/>
          <w:color w:val="000000"/>
        </w:rPr>
        <w:t>s</w:t>
      </w:r>
      <w:r w:rsidRPr="00383A80">
        <w:rPr>
          <w:rFonts w:cs="Times New Roman"/>
          <w:color w:val="000000"/>
        </w:rPr>
        <w:t xml:space="preserve"> on a pro rata volumetric usage basis. </w:t>
      </w:r>
    </w:p>
    <w:p w14:paraId="0000008C" w14:textId="77777777" w:rsidR="00DC04A9" w:rsidRPr="00383A80" w:rsidRDefault="00355351" w:rsidP="003009E4">
      <w:pPr>
        <w:numPr>
          <w:ilvl w:val="0"/>
          <w:numId w:val="3"/>
        </w:numPr>
        <w:pBdr>
          <w:top w:val="nil"/>
          <w:left w:val="nil"/>
          <w:bottom w:val="nil"/>
          <w:right w:val="nil"/>
          <w:between w:val="nil"/>
        </w:pBdr>
        <w:spacing w:after="120" w:line="240" w:lineRule="auto"/>
        <w:rPr>
          <w:rFonts w:cs="Times New Roman"/>
          <w:color w:val="000000"/>
          <w:u w:val="single"/>
        </w:rPr>
      </w:pPr>
      <w:r w:rsidRPr="00383A80">
        <w:rPr>
          <w:rFonts w:cs="Times New Roman"/>
          <w:b/>
          <w:color w:val="000000"/>
          <w:u w:val="single"/>
        </w:rPr>
        <w:t xml:space="preserve">General and Administrative Costs. </w:t>
      </w:r>
    </w:p>
    <w:p w14:paraId="0000008D" w14:textId="77777777" w:rsidR="00DC04A9" w:rsidRPr="00383A80" w:rsidRDefault="00355351" w:rsidP="003009E4">
      <w:pPr>
        <w:numPr>
          <w:ilvl w:val="1"/>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Each Member will be allocated General and Administrative Costs on a pro rata basis in accordance with the following formula:  Member CPA’s Annual Retail Electricity Load divided by all Member CPAs’ Annual Retail Electricity Load.</w:t>
      </w:r>
    </w:p>
    <w:p w14:paraId="0000008E" w14:textId="77777777" w:rsidR="00DC04A9" w:rsidRPr="00383A80" w:rsidRDefault="00355351" w:rsidP="003009E4">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“Annual Retail Electricity Load” means the annual amount of metered electricity delivered to retail consumers and supplied through the Member CPA during the most recent 12 whole months.</w:t>
      </w:r>
    </w:p>
    <w:p w14:paraId="0000008F" w14:textId="77777777" w:rsidR="00DC04A9" w:rsidRPr="00383A80" w:rsidRDefault="00355351" w:rsidP="003009E4">
      <w:pPr>
        <w:numPr>
          <w:ilvl w:val="2"/>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lastRenderedPageBreak/>
        <w:t xml:space="preserve">If less than 12 whole months of load have been supplied through the Member CPA, the calculation of a Member’s Annual Retail Electricity Load shall be as follows: </w:t>
      </w:r>
    </w:p>
    <w:p w14:paraId="00000090" w14:textId="77777777"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Within a CPCNH Fiscal Year, the Member CPA’s allocation of General and Administrative Costs shall initially be based on a reasonable forecast provided by CPCNH of the Member CPA’s load for the duration of the Fiscal Year divided by all Member CPAs’ forecast Annual Retail Electricity Load for that Fiscal Year.</w:t>
      </w:r>
    </w:p>
    <w:p w14:paraId="00000091" w14:textId="77777777" w:rsidR="00DC04A9" w:rsidRPr="00383A80" w:rsidRDefault="00355351" w:rsidP="003009E4">
      <w:pPr>
        <w:numPr>
          <w:ilvl w:val="3"/>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After the close of the CPCNH Fiscal Year, to the extent reasonably practical, such forecasts shall be reconciled to the Member CPA’s actual load over the Fiscal Year divided by the total of actual loads for all Member CPAs for that Fiscal Year.  </w:t>
      </w:r>
    </w:p>
    <w:p w14:paraId="00000092" w14:textId="77777777" w:rsidR="00DC04A9" w:rsidRPr="00383A80" w:rsidRDefault="00355351" w:rsidP="003009E4">
      <w:pPr>
        <w:numPr>
          <w:ilvl w:val="0"/>
          <w:numId w:val="3"/>
        </w:numPr>
        <w:pBdr>
          <w:top w:val="nil"/>
          <w:left w:val="nil"/>
          <w:bottom w:val="nil"/>
          <w:right w:val="nil"/>
          <w:between w:val="nil"/>
        </w:pBdr>
        <w:spacing w:after="120" w:line="240" w:lineRule="auto"/>
        <w:rPr>
          <w:rFonts w:cs="Times New Roman"/>
          <w:color w:val="000000"/>
        </w:rPr>
      </w:pPr>
      <w:r w:rsidRPr="00383A80">
        <w:rPr>
          <w:rFonts w:cs="Times New Roman"/>
          <w:b/>
          <w:color w:val="000000"/>
          <w:u w:val="single"/>
        </w:rPr>
        <w:t>Direct Project Costs</w:t>
      </w:r>
      <w:r w:rsidRPr="00383A80">
        <w:rPr>
          <w:rFonts w:cs="Times New Roman"/>
          <w:b/>
          <w:color w:val="000000"/>
        </w:rPr>
        <w:t>.</w:t>
      </w:r>
      <w:r w:rsidRPr="00383A80">
        <w:rPr>
          <w:rFonts w:cs="Times New Roman"/>
          <w:color w:val="000000"/>
        </w:rPr>
        <w:t xml:space="preserve"> Costs incurred for a particular Project pursuant to a Project Contract will be recovered pursuant to the Project Contract that governs Member cost responsibility for the Project. Nothing contained in a Project Contract shall obligate non-participating Members in any respect with the Project. If CPCNH incurs additional costs for a particular Project, then:</w:t>
      </w:r>
    </w:p>
    <w:p w14:paraId="00000093" w14:textId="77777777" w:rsidR="00DC04A9" w:rsidRPr="00383A80" w:rsidRDefault="00355351" w:rsidP="003009E4">
      <w:pPr>
        <w:numPr>
          <w:ilvl w:val="1"/>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CPCNH shall provide notice to the Project Committee in question regarding the date upon which the Project Committee must vote upon the matter of how to fully allocate such additional costs amongst participating Members, which shall be considered a Project Matter for this purpose, and CPCNH shall allocate costs pursuant to an affirmative vote by the Project Committee thereof. </w:t>
      </w:r>
    </w:p>
    <w:p w14:paraId="00000094" w14:textId="77777777" w:rsidR="00DC04A9" w:rsidRPr="00383A80" w:rsidRDefault="00355351" w:rsidP="003009E4">
      <w:pPr>
        <w:numPr>
          <w:ilvl w:val="1"/>
          <w:numId w:val="3"/>
        </w:numPr>
        <w:pBdr>
          <w:top w:val="nil"/>
          <w:left w:val="nil"/>
          <w:bottom w:val="nil"/>
          <w:right w:val="nil"/>
          <w:between w:val="nil"/>
        </w:pBdr>
        <w:spacing w:after="120" w:line="240" w:lineRule="auto"/>
        <w:rPr>
          <w:rFonts w:cs="Times New Roman"/>
          <w:color w:val="000000"/>
        </w:rPr>
      </w:pPr>
      <w:r w:rsidRPr="00383A80">
        <w:rPr>
          <w:rFonts w:cs="Times New Roman"/>
          <w:color w:val="000000"/>
        </w:rPr>
        <w:t xml:space="preserve">In the absence of an affirmative vote by the Project Committee thereof, CPCNH shall allocate such additional costs to each Member in proportion to their participation share allocation for the Project. </w:t>
      </w:r>
    </w:p>
    <w:p w14:paraId="5CE6B050" w14:textId="0E4EF862" w:rsidR="00730447" w:rsidRPr="00383A80" w:rsidRDefault="00730447" w:rsidP="00730447">
      <w:pPr>
        <w:pStyle w:val="Heading1"/>
      </w:pPr>
      <w:bookmarkStart w:id="9" w:name="_Toc123125858"/>
      <w:r w:rsidRPr="00383A80">
        <w:t>ARTICLE X</w:t>
      </w:r>
      <w:r w:rsidRPr="00383A80">
        <w:br/>
        <w:t>GENERAL TERMS &amp; CONDITIONS</w:t>
      </w:r>
      <w:bookmarkEnd w:id="9"/>
    </w:p>
    <w:p w14:paraId="0000009E" w14:textId="0537A69D" w:rsidR="00DC04A9" w:rsidRPr="00383A80" w:rsidRDefault="00355351" w:rsidP="00383A80">
      <w:pPr>
        <w:rPr>
          <w:rFonts w:eastAsia="Times New Roman" w:cs="Times New Roman"/>
        </w:rPr>
      </w:pPr>
      <w:r w:rsidRPr="00383A80">
        <w:rPr>
          <w:rFonts w:eastAsia="Times New Roman" w:cs="Times New Roman"/>
        </w:rPr>
        <w:t>The Joint Power</w:t>
      </w:r>
      <w:r w:rsidR="008B3B92">
        <w:rPr>
          <w:rFonts w:eastAsia="Times New Roman" w:cs="Times New Roman"/>
        </w:rPr>
        <w:t>s</w:t>
      </w:r>
      <w:r w:rsidRPr="00383A80">
        <w:rPr>
          <w:rFonts w:eastAsia="Times New Roman" w:cs="Times New Roman"/>
        </w:rPr>
        <w:t xml:space="preserve"> Agreement carries with it several elements with which this Cost Sharing Agreement shall hold generally consistent but apply specifically to this Cost Sharing Agreement. </w:t>
      </w:r>
    </w:p>
    <w:p w14:paraId="000000A3" w14:textId="77777777" w:rsidR="00DC04A9" w:rsidRPr="00383A80" w:rsidRDefault="00355351">
      <w:pPr>
        <w:spacing w:after="120"/>
        <w:jc w:val="center"/>
        <w:rPr>
          <w:rFonts w:eastAsia="Times New Roman" w:cs="Times New Roman"/>
          <w:b/>
        </w:rPr>
      </w:pPr>
      <w:r w:rsidRPr="00383A80">
        <w:rPr>
          <w:rFonts w:eastAsia="Times New Roman" w:cs="Times New Roman"/>
          <w:b/>
        </w:rPr>
        <w:t>Limitations of Liability</w:t>
      </w:r>
    </w:p>
    <w:p w14:paraId="000000A4" w14:textId="77777777" w:rsidR="00DC04A9" w:rsidRPr="00383A80" w:rsidRDefault="00355351" w:rsidP="00383A80">
      <w:pPr>
        <w:rPr>
          <w:rFonts w:eastAsia="Times New Roman" w:cs="Times New Roman"/>
        </w:rPr>
      </w:pPr>
      <w:r w:rsidRPr="00383A80">
        <w:rPr>
          <w:rFonts w:eastAsia="Times New Roman" w:cs="Times New Roman"/>
        </w:rPr>
        <w:t xml:space="preserve">As provided for in Article XII of the JPA, </w:t>
      </w:r>
      <w:r w:rsidRPr="00383A80">
        <w:rPr>
          <w:rFonts w:eastAsia="Times New Roman" w:cs="Times New Roman"/>
          <w:i/>
          <w:iCs/>
        </w:rPr>
        <w:t>“No debt, liability, or obligation of the Corporation shall be a debt, liability, or obligation of any Member unless otherwise specified and agreed to by individual Members under a Cost Sharing Agreement or Project Contract under this Agreement.”</w:t>
      </w:r>
    </w:p>
    <w:p w14:paraId="000000A5" w14:textId="77777777" w:rsidR="00DC04A9" w:rsidRPr="00383A80" w:rsidRDefault="00355351">
      <w:pPr>
        <w:spacing w:after="120"/>
        <w:jc w:val="center"/>
        <w:rPr>
          <w:rFonts w:eastAsia="Times New Roman" w:cs="Times New Roman"/>
          <w:b/>
        </w:rPr>
      </w:pPr>
      <w:r w:rsidRPr="00383A80">
        <w:rPr>
          <w:rFonts w:eastAsia="Times New Roman" w:cs="Times New Roman"/>
          <w:b/>
        </w:rPr>
        <w:t>Indemnification</w:t>
      </w:r>
    </w:p>
    <w:p w14:paraId="000000A6" w14:textId="2C0E96F0" w:rsidR="00DC04A9" w:rsidRPr="00383A80" w:rsidRDefault="00355351" w:rsidP="00383A80">
      <w:pPr>
        <w:rPr>
          <w:rFonts w:eastAsia="Times New Roman" w:cs="Times New Roman"/>
        </w:rPr>
      </w:pPr>
      <w:r w:rsidRPr="00383A80">
        <w:rPr>
          <w:rFonts w:eastAsia="Times New Roman" w:cs="Times New Roman"/>
        </w:rPr>
        <w:t>This Cost Sharing Agreement is a continuation of the authority in the Joint Powers Agreement, and as such, its indemnification language applies</w:t>
      </w:r>
      <w:r w:rsidR="00B94F9F" w:rsidRPr="00383A80">
        <w:rPr>
          <w:rFonts w:eastAsia="Times New Roman" w:cs="Times New Roman"/>
        </w:rPr>
        <w:t xml:space="preserve"> (</w:t>
      </w:r>
      <w:r w:rsidR="00B94F9F" w:rsidRPr="00383A80">
        <w:rPr>
          <w:rFonts w:cs="Times New Roman"/>
        </w:rPr>
        <w:t>By-Laws, Article 13.1)</w:t>
      </w:r>
      <w:r w:rsidRPr="00383A80">
        <w:rPr>
          <w:rFonts w:eastAsia="Times New Roman" w:cs="Times New Roman"/>
        </w:rPr>
        <w:t>:</w:t>
      </w:r>
    </w:p>
    <w:p w14:paraId="000000A7" w14:textId="38C58DA7" w:rsidR="00DC04A9" w:rsidRPr="00383A80" w:rsidRDefault="00355351" w:rsidP="003009E4">
      <w:pPr>
        <w:spacing w:after="120"/>
        <w:ind w:left="360" w:right="360"/>
        <w:rPr>
          <w:rFonts w:eastAsia="Times New Roman" w:cs="Times New Roman"/>
          <w:i/>
          <w:iCs/>
        </w:rPr>
      </w:pPr>
      <w:r w:rsidRPr="00383A80">
        <w:rPr>
          <w:rFonts w:eastAsia="Times New Roman" w:cs="Times New Roman"/>
          <w:i/>
          <w:iCs/>
        </w:rPr>
        <w:t>“Each Member (including its governing body), Member representative, Director, Officer, committee member, employee, assignee, or agent of CPCNH, (and the irrespective heirs, executors and administrators), shall be indemnified and held harmless by CPCNH against any and all claims, demands, losses, costs, penalties, expenses (including attorneys’ fees), judgments, damages and liabilities reasonably incurred by, or imposed upon them in connection with any action, suit or proceeding to which they may be made a party or with which they shall be threatened, by reason of their being, or having been, a Member, Member representative, Director, Officer, committee member, employee, assignee, or agent of CPCNH (whether or not they continue to be a Member, Member representative, Director, Officer, committee member, employee, assignee, or agent of CPCNH at the time such action, suit or proceeding is brought or threatened), arising in whole or in part, directly or indirectly from conduct in which such Member, Member representative, Director, Officer, committee member, employee, assignee, or agent has engaged in good faith. However, no such indemnification shall apply in relation to any matter involving (</w:t>
      </w:r>
      <w:proofErr w:type="spellStart"/>
      <w:r w:rsidRPr="00383A80">
        <w:rPr>
          <w:rFonts w:eastAsia="Times New Roman" w:cs="Times New Roman"/>
          <w:i/>
          <w:iCs/>
        </w:rPr>
        <w:t>i</w:t>
      </w:r>
      <w:proofErr w:type="spellEnd"/>
      <w:r w:rsidRPr="00383A80">
        <w:rPr>
          <w:rFonts w:eastAsia="Times New Roman" w:cs="Times New Roman"/>
          <w:i/>
          <w:iCs/>
        </w:rPr>
        <w:t xml:space="preserve">) a breach of their </w:t>
      </w:r>
      <w:r w:rsidRPr="00383A80">
        <w:rPr>
          <w:rFonts w:eastAsia="Times New Roman" w:cs="Times New Roman"/>
          <w:i/>
          <w:iCs/>
        </w:rPr>
        <w:lastRenderedPageBreak/>
        <w:t xml:space="preserve">duty of loyalty to CPCNH; (ii) acts or omission which are not in good faith or which involved intentional misconduct or a knowing violation of law; or (iii) a transaction from which the Director, Officer, Member representative, committee member, employee, assignee, or agent derived an improper personal benefit. In the event of settlement of any such action, suitor proceeding brought or threatened, such indemnification shall be limited to matters covered by the settlement as to which CPCNH is advised by counsel that such Member, Member representative, Director, Officer, committee member, employee, assignee, or agent is not liable for misconduct as such. The foregoing right of indemnification shall be in addition to any rights to which any Member (including its governing body), Member representative, Director, Officer, committee member, employee, assignee, or agent may otherwise be entitled.” </w:t>
      </w:r>
    </w:p>
    <w:p w14:paraId="000000A8" w14:textId="77777777" w:rsidR="00DC04A9" w:rsidRPr="00383A80" w:rsidRDefault="00355351" w:rsidP="00383A80">
      <w:pPr>
        <w:spacing w:after="120"/>
        <w:rPr>
          <w:rFonts w:eastAsia="Times New Roman" w:cs="Times New Roman"/>
        </w:rPr>
      </w:pPr>
      <w:r w:rsidRPr="00383A80">
        <w:rPr>
          <w:rFonts w:eastAsia="Times New Roman" w:cs="Times New Roman"/>
        </w:rPr>
        <w:t>Further, CPCNH shall, “</w:t>
      </w:r>
      <w:r w:rsidRPr="00383A80">
        <w:rPr>
          <w:rFonts w:eastAsia="Times New Roman" w:cs="Times New Roman"/>
          <w:i/>
          <w:iCs/>
        </w:rPr>
        <w:t>Defend, hold harmless, and indemnify, to the fullest extent permitted by law, each Member from any liability, claims, suits, or other actions.</w:t>
      </w:r>
      <w:r w:rsidRPr="00383A80">
        <w:rPr>
          <w:rFonts w:eastAsia="Times New Roman" w:cs="Times New Roman"/>
        </w:rPr>
        <w:t>”  Articles of Agreement of the Corporation, Article 7.21.</w:t>
      </w:r>
    </w:p>
    <w:p w14:paraId="000000A9" w14:textId="77777777" w:rsidR="00DC04A9" w:rsidRPr="00383A80" w:rsidRDefault="00355351">
      <w:pPr>
        <w:spacing w:after="120"/>
        <w:jc w:val="center"/>
        <w:rPr>
          <w:rFonts w:eastAsia="Times New Roman" w:cs="Times New Roman"/>
          <w:b/>
        </w:rPr>
      </w:pPr>
      <w:r w:rsidRPr="00383A80">
        <w:rPr>
          <w:rFonts w:eastAsia="Times New Roman" w:cs="Times New Roman"/>
          <w:b/>
        </w:rPr>
        <w:t>Dispute Resolution</w:t>
      </w:r>
    </w:p>
    <w:p w14:paraId="000000AA" w14:textId="711ED0FE" w:rsidR="00DC04A9" w:rsidRPr="00383A80" w:rsidRDefault="00355351" w:rsidP="00383A80">
      <w:pPr>
        <w:rPr>
          <w:rFonts w:eastAsia="Times New Roman" w:cs="Times New Roman"/>
        </w:rPr>
      </w:pPr>
      <w:r w:rsidRPr="00383A80">
        <w:rPr>
          <w:rFonts w:eastAsia="Times New Roman" w:cs="Times New Roman"/>
        </w:rPr>
        <w:t>This Cost Sharing Agreement affirms the dispute resolution approach defined in</w:t>
      </w:r>
      <w:r w:rsidR="00505489" w:rsidRPr="00383A80">
        <w:rPr>
          <w:rFonts w:eastAsia="Times New Roman" w:cs="Times New Roman"/>
        </w:rPr>
        <w:t xml:space="preserve"> Article XVIII, Section 2 of</w:t>
      </w:r>
      <w:r w:rsidRPr="00383A80">
        <w:rPr>
          <w:rFonts w:eastAsia="Times New Roman" w:cs="Times New Roman"/>
        </w:rPr>
        <w:t xml:space="preserve"> the JPA, and </w:t>
      </w:r>
      <w:r w:rsidR="008F2D0A" w:rsidRPr="00383A80">
        <w:rPr>
          <w:rFonts w:eastAsia="Times New Roman" w:cs="Times New Roman"/>
        </w:rPr>
        <w:t xml:space="preserve">the </w:t>
      </w:r>
      <w:r w:rsidR="00C60A12" w:rsidRPr="00383A80">
        <w:rPr>
          <w:rFonts w:eastAsia="Times New Roman" w:cs="Times New Roman"/>
        </w:rPr>
        <w:t xml:space="preserve">Member </w:t>
      </w:r>
      <w:r w:rsidRPr="00383A80">
        <w:rPr>
          <w:rFonts w:eastAsia="Times New Roman" w:cs="Times New Roman"/>
        </w:rPr>
        <w:t xml:space="preserve">hereby </w:t>
      </w:r>
      <w:r w:rsidR="00C60A12" w:rsidRPr="00383A80">
        <w:rPr>
          <w:rFonts w:eastAsia="Times New Roman" w:cs="Times New Roman"/>
        </w:rPr>
        <w:t xml:space="preserve">agrees to </w:t>
      </w:r>
      <w:r w:rsidRPr="00383A80">
        <w:rPr>
          <w:rFonts w:eastAsia="Times New Roman" w:cs="Times New Roman"/>
        </w:rPr>
        <w:t>extend this provision in support of the Cost Sharing Agreement</w:t>
      </w:r>
      <w:r w:rsidR="00505489" w:rsidRPr="00383A80">
        <w:rPr>
          <w:rFonts w:eastAsia="Times New Roman" w:cs="Times New Roman"/>
        </w:rPr>
        <w:t>:</w:t>
      </w:r>
    </w:p>
    <w:p w14:paraId="000000AB" w14:textId="35ADC988" w:rsidR="00DC04A9" w:rsidRPr="00383A80" w:rsidRDefault="00355351" w:rsidP="003009E4">
      <w:pPr>
        <w:ind w:left="360" w:right="360"/>
        <w:rPr>
          <w:rFonts w:eastAsia="Times New Roman" w:cs="Times New Roman"/>
          <w:i/>
          <w:iCs/>
        </w:rPr>
      </w:pPr>
      <w:r w:rsidRPr="00383A80">
        <w:rPr>
          <w:rFonts w:eastAsia="Times New Roman" w:cs="Times New Roman"/>
          <w:i/>
          <w:iCs/>
        </w:rPr>
        <w:t xml:space="preserve">“The Members and the Corporation shall make reasonable efforts to settle all disputes arising out of, or in connection with, this Agreement. Before exercising any remedy provided by law, a Member or Members and the Corporation shall engage in nonbinding dispute resolution or in a manner agreed upon by the Member or Members and the Corporation. The Members agree that each Member may specifically enforce this provision, Article XVI, Section 2, Dispute Resolution. </w:t>
      </w:r>
      <w:r w:rsidR="00295D4E" w:rsidRPr="00383A80">
        <w:rPr>
          <w:rFonts w:eastAsia="Times New Roman" w:cs="Times New Roman"/>
          <w:i/>
          <w:iCs/>
        </w:rPr>
        <w:t xml:space="preserve"> </w:t>
      </w:r>
      <w:r w:rsidRPr="00383A80">
        <w:rPr>
          <w:rFonts w:eastAsia="Times New Roman" w:cs="Times New Roman"/>
          <w:i/>
          <w:iCs/>
        </w:rPr>
        <w:t>In the event that dispute resolution is not initiated or does not result in a resolution within 60 days after a written request for dispute resolution, any disputing Member or the Corporation may pursue any remedies provided by law.”</w:t>
      </w:r>
      <w:r w:rsidRPr="00383A80">
        <w:rPr>
          <w:rFonts w:cs="Times New Roman"/>
          <w:i/>
          <w:iCs/>
        </w:rPr>
        <w:t xml:space="preserve"> </w:t>
      </w:r>
      <w:r w:rsidRPr="00383A80">
        <w:rPr>
          <w:rFonts w:eastAsia="Times New Roman" w:cs="Times New Roman"/>
          <w:i/>
          <w:iCs/>
        </w:rPr>
        <w:t xml:space="preserve"> </w:t>
      </w:r>
    </w:p>
    <w:p w14:paraId="000000AC" w14:textId="77777777" w:rsidR="00DC04A9" w:rsidRPr="00383A80" w:rsidRDefault="00355351">
      <w:pPr>
        <w:spacing w:after="120"/>
        <w:jc w:val="center"/>
        <w:rPr>
          <w:rFonts w:eastAsia="Times New Roman" w:cs="Times New Roman"/>
          <w:b/>
        </w:rPr>
      </w:pPr>
      <w:r w:rsidRPr="00383A80">
        <w:rPr>
          <w:rFonts w:eastAsia="Times New Roman" w:cs="Times New Roman"/>
          <w:b/>
        </w:rPr>
        <w:t>Continuing Obligations: Participant Withdrawal and Obligations or Buyout Provisions</w:t>
      </w:r>
    </w:p>
    <w:p w14:paraId="000000AD" w14:textId="77777777" w:rsidR="00DC04A9" w:rsidRPr="00383A80" w:rsidRDefault="00355351" w:rsidP="00383A80">
      <w:pPr>
        <w:rPr>
          <w:rFonts w:eastAsia="Times New Roman" w:cs="Times New Roman"/>
        </w:rPr>
      </w:pPr>
      <w:r w:rsidRPr="00383A80">
        <w:rPr>
          <w:rFonts w:eastAsia="Times New Roman" w:cs="Times New Roman"/>
        </w:rPr>
        <w:t>Continuing obligations shall be pursuant to the same terms for continuing obligations as provided for under Article IV, Section 6 of the JPA:</w:t>
      </w:r>
    </w:p>
    <w:p w14:paraId="000000AE" w14:textId="5C58B482" w:rsidR="00DC04A9" w:rsidRPr="00383A80" w:rsidRDefault="00355351" w:rsidP="003009E4">
      <w:pPr>
        <w:spacing w:after="120"/>
        <w:ind w:left="360" w:right="360"/>
        <w:rPr>
          <w:rFonts w:eastAsia="Times New Roman" w:cs="Times New Roman"/>
          <w:i/>
          <w:iCs/>
        </w:rPr>
      </w:pPr>
      <w:r w:rsidRPr="00383A80">
        <w:rPr>
          <w:rFonts w:eastAsia="Times New Roman" w:cs="Times New Roman"/>
          <w:i/>
          <w:iCs/>
        </w:rPr>
        <w:t xml:space="preserve"> “Any withdrawn or terminated Member shall continue to be liable for its obligations under any Project Contract and Cost Sharing Agreement(s)</w:t>
      </w:r>
      <w:r w:rsidR="00807013">
        <w:rPr>
          <w:rFonts w:eastAsia="Times New Roman" w:cs="Times New Roman"/>
          <w:i/>
          <w:iCs/>
        </w:rPr>
        <w:t xml:space="preserve"> </w:t>
      </w:r>
      <w:r w:rsidRPr="00383A80">
        <w:rPr>
          <w:rFonts w:eastAsia="Times New Roman" w:cs="Times New Roman"/>
          <w:i/>
          <w:iCs/>
        </w:rPr>
        <w:t>for the remaining term of any such Project Contract or Cost Sharing Agreement. The Member’s equity or deficit position while a participant in any Project Contract will continue to be reflected in the records and reports of the Corporation. The Corporation may withhold funds otherwise owing to the Member or may require the Member to deposit sufficient funds with the Corporation, as reasonably determined by the Board, to cover the Member’s liability for the costs described herein. Any amount of the Member’s funds held on deposit with the Corporation above that required to pay any liability or obligation shall be returned to the Member.”</w:t>
      </w:r>
    </w:p>
    <w:p w14:paraId="25D4FD88" w14:textId="7AA3ACAC" w:rsidR="0074252B" w:rsidRPr="00383A80" w:rsidRDefault="0074252B" w:rsidP="0074252B">
      <w:pPr>
        <w:pStyle w:val="Heading1"/>
      </w:pPr>
      <w:bookmarkStart w:id="10" w:name="_Toc123125859"/>
      <w:r w:rsidRPr="00383A80">
        <w:t>ARTICLE XI</w:t>
      </w:r>
      <w:r w:rsidRPr="00383A80">
        <w:br/>
        <w:t>TERM</w:t>
      </w:r>
      <w:bookmarkEnd w:id="10"/>
      <w:r w:rsidRPr="00383A80">
        <w:t xml:space="preserve"> </w:t>
      </w:r>
    </w:p>
    <w:p w14:paraId="7FF9C120" w14:textId="2EC26642" w:rsidR="00731948" w:rsidRPr="00383A80" w:rsidRDefault="0074252B" w:rsidP="009D58E9">
      <w:pPr>
        <w:rPr>
          <w:rFonts w:eastAsia="Times New Roman" w:cs="Times New Roman"/>
        </w:rPr>
      </w:pPr>
      <w:r w:rsidRPr="00383A80">
        <w:rPr>
          <w:rFonts w:eastAsia="Times New Roman" w:cs="Times New Roman"/>
        </w:rPr>
        <w:t xml:space="preserve">This Agreement shall </w:t>
      </w:r>
      <w:r w:rsidR="00216F3B" w:rsidRPr="00383A80">
        <w:rPr>
          <w:rFonts w:eastAsia="Times New Roman" w:cs="Times New Roman"/>
        </w:rPr>
        <w:t>be deemed to</w:t>
      </w:r>
      <w:r w:rsidRPr="00383A80">
        <w:rPr>
          <w:rFonts w:eastAsia="Times New Roman" w:cs="Times New Roman"/>
        </w:rPr>
        <w:t xml:space="preserve"> </w:t>
      </w:r>
      <w:r w:rsidR="00216F3B" w:rsidRPr="00383A80">
        <w:rPr>
          <w:rFonts w:eastAsia="Times New Roman" w:cs="Times New Roman"/>
        </w:rPr>
        <w:t xml:space="preserve">have been in effect commencing upon the date the Member </w:t>
      </w:r>
      <w:r w:rsidR="00E07C07" w:rsidRPr="00383A80">
        <w:rPr>
          <w:rFonts w:eastAsia="Times New Roman" w:cs="Times New Roman"/>
        </w:rPr>
        <w:t xml:space="preserve">became </w:t>
      </w:r>
      <w:r w:rsidR="00494784" w:rsidRPr="00383A80">
        <w:rPr>
          <w:rFonts w:eastAsia="Times New Roman" w:cs="Times New Roman"/>
        </w:rPr>
        <w:t>a Member of</w:t>
      </w:r>
      <w:r w:rsidR="00E07C07" w:rsidRPr="00383A80">
        <w:rPr>
          <w:rFonts w:eastAsia="Times New Roman" w:cs="Times New Roman"/>
        </w:rPr>
        <w:t xml:space="preserve"> CPCNH following execution of </w:t>
      </w:r>
      <w:r w:rsidR="00216F3B" w:rsidRPr="00383A80">
        <w:rPr>
          <w:rFonts w:eastAsia="Times New Roman" w:cs="Times New Roman"/>
        </w:rPr>
        <w:t>the CPCNH Joint Powers</w:t>
      </w:r>
      <w:r w:rsidRPr="00383A80">
        <w:rPr>
          <w:rFonts w:eastAsia="Times New Roman" w:cs="Times New Roman"/>
        </w:rPr>
        <w:t xml:space="preserve"> </w:t>
      </w:r>
      <w:r w:rsidR="00216F3B" w:rsidRPr="00383A80">
        <w:rPr>
          <w:rFonts w:eastAsia="Times New Roman" w:cs="Times New Roman"/>
        </w:rPr>
        <w:t>Agreement</w:t>
      </w:r>
      <w:r w:rsidRPr="00383A80">
        <w:rPr>
          <w:rFonts w:eastAsia="Times New Roman" w:cs="Times New Roman"/>
        </w:rPr>
        <w:t>. This Agreement shall continue in full force and effect until terminated by</w:t>
      </w:r>
      <w:r w:rsidR="00216F3B" w:rsidRPr="00383A80">
        <w:rPr>
          <w:rFonts w:eastAsia="Times New Roman" w:cs="Times New Roman"/>
        </w:rPr>
        <w:t xml:space="preserve"> the </w:t>
      </w:r>
      <w:r w:rsidR="007136B0" w:rsidRPr="00383A80">
        <w:rPr>
          <w:rFonts w:eastAsia="Times New Roman" w:cs="Times New Roman"/>
        </w:rPr>
        <w:t>earlier</w:t>
      </w:r>
      <w:r w:rsidR="00216F3B" w:rsidRPr="00383A80">
        <w:rPr>
          <w:rFonts w:eastAsia="Times New Roman" w:cs="Times New Roman"/>
        </w:rPr>
        <w:t xml:space="preserve"> of</w:t>
      </w:r>
      <w:r w:rsidRPr="00383A80">
        <w:rPr>
          <w:rFonts w:eastAsia="Times New Roman" w:cs="Times New Roman"/>
        </w:rPr>
        <w:t xml:space="preserve"> (1) dissolution and liquidation of the Corporation, and distribution of any net proceeds, as provided for in Article XI of the By-Laws</w:t>
      </w:r>
      <w:r w:rsidR="007136B0" w:rsidRPr="00383A80">
        <w:rPr>
          <w:rFonts w:eastAsia="Times New Roman" w:cs="Times New Roman"/>
        </w:rPr>
        <w:t xml:space="preserve"> or </w:t>
      </w:r>
      <w:r w:rsidRPr="00383A80">
        <w:rPr>
          <w:rFonts w:eastAsia="Times New Roman" w:cs="Times New Roman"/>
        </w:rPr>
        <w:t xml:space="preserve">(2) </w:t>
      </w:r>
      <w:r w:rsidR="007136B0" w:rsidRPr="00383A80">
        <w:rPr>
          <w:rFonts w:eastAsia="Times New Roman" w:cs="Times New Roman"/>
        </w:rPr>
        <w:t xml:space="preserve">the later of (a) </w:t>
      </w:r>
      <w:r w:rsidRPr="00383A80">
        <w:rPr>
          <w:rFonts w:eastAsia="Times New Roman" w:cs="Times New Roman"/>
        </w:rPr>
        <w:t>withdrawal or involuntary termination of the Member from the Corporation, as provided for in Article 4 and 5 of the JPA, subject to any continuing obligations, as provided for in Article 6 of the JPA</w:t>
      </w:r>
      <w:r w:rsidR="007136B0" w:rsidRPr="00383A80">
        <w:rPr>
          <w:rFonts w:eastAsia="Times New Roman" w:cs="Times New Roman"/>
        </w:rPr>
        <w:t>,</w:t>
      </w:r>
      <w:r w:rsidRPr="00383A80">
        <w:rPr>
          <w:rFonts w:eastAsia="Times New Roman" w:cs="Times New Roman"/>
        </w:rPr>
        <w:t xml:space="preserve"> or (</w:t>
      </w:r>
      <w:r w:rsidR="007136B0" w:rsidRPr="00383A80">
        <w:rPr>
          <w:rFonts w:eastAsia="Times New Roman" w:cs="Times New Roman"/>
        </w:rPr>
        <w:t>b</w:t>
      </w:r>
      <w:r w:rsidRPr="00383A80">
        <w:rPr>
          <w:rFonts w:eastAsia="Times New Roman" w:cs="Times New Roman"/>
        </w:rPr>
        <w:t>) as otherwise specified in this Agreement.</w:t>
      </w:r>
      <w:r w:rsidR="00731948" w:rsidRPr="00383A80">
        <w:br w:type="page"/>
      </w:r>
    </w:p>
    <w:p w14:paraId="000000B5" w14:textId="449A7364" w:rsidR="00DC04A9" w:rsidRPr="002E13EA" w:rsidRDefault="00355351" w:rsidP="003009E4">
      <w:pPr>
        <w:rPr>
          <w:rFonts w:cs="Times New Roman"/>
          <w:color w:val="000000"/>
          <w:sz w:val="24"/>
          <w:szCs w:val="24"/>
        </w:rPr>
      </w:pPr>
      <w:r w:rsidRPr="00383A80">
        <w:rPr>
          <w:rFonts w:cs="Times New Roman"/>
          <w:b/>
          <w:bCs/>
          <w:color w:val="000000"/>
          <w:sz w:val="24"/>
        </w:rPr>
        <w:lastRenderedPageBreak/>
        <w:t>IN WITNESS WHEREOF</w:t>
      </w:r>
      <w:r w:rsidRPr="00383A80">
        <w:rPr>
          <w:rFonts w:cs="Times New Roman"/>
          <w:color w:val="000000"/>
          <w:sz w:val="24"/>
        </w:rPr>
        <w:t xml:space="preserve">, the Parties hereto have </w:t>
      </w:r>
      <w:r w:rsidR="0074252B" w:rsidRPr="000901EF">
        <w:rPr>
          <w:color w:val="272727"/>
          <w:spacing w:val="-4"/>
          <w:sz w:val="24"/>
          <w:szCs w:val="24"/>
        </w:rPr>
        <w:t>caused</w:t>
      </w:r>
      <w:r w:rsidR="0074252B" w:rsidRPr="000901EF">
        <w:rPr>
          <w:color w:val="272727"/>
          <w:spacing w:val="-12"/>
          <w:sz w:val="24"/>
          <w:szCs w:val="24"/>
        </w:rPr>
        <w:t xml:space="preserve"> </w:t>
      </w:r>
      <w:r w:rsidR="0074252B" w:rsidRPr="000901EF">
        <w:rPr>
          <w:color w:val="272727"/>
          <w:spacing w:val="-4"/>
          <w:sz w:val="24"/>
          <w:szCs w:val="24"/>
        </w:rPr>
        <w:t>this</w:t>
      </w:r>
      <w:r w:rsidR="0074252B" w:rsidRPr="000901EF">
        <w:rPr>
          <w:color w:val="272727"/>
          <w:spacing w:val="-9"/>
          <w:sz w:val="24"/>
          <w:szCs w:val="24"/>
        </w:rPr>
        <w:t xml:space="preserve"> </w:t>
      </w:r>
      <w:r w:rsidR="0074252B" w:rsidRPr="000901EF">
        <w:rPr>
          <w:color w:val="272727"/>
          <w:spacing w:val="-4"/>
          <w:sz w:val="24"/>
          <w:szCs w:val="24"/>
        </w:rPr>
        <w:t>Agreement</w:t>
      </w:r>
      <w:r w:rsidR="0074252B" w:rsidRPr="000901EF">
        <w:rPr>
          <w:color w:val="272727"/>
          <w:spacing w:val="-12"/>
          <w:sz w:val="24"/>
          <w:szCs w:val="24"/>
        </w:rPr>
        <w:t xml:space="preserve"> </w:t>
      </w:r>
      <w:r w:rsidR="0074252B" w:rsidRPr="000901EF">
        <w:rPr>
          <w:color w:val="272727"/>
          <w:spacing w:val="-4"/>
          <w:sz w:val="24"/>
          <w:szCs w:val="24"/>
        </w:rPr>
        <w:t>to</w:t>
      </w:r>
      <w:r w:rsidR="0074252B" w:rsidRPr="000901EF">
        <w:rPr>
          <w:color w:val="272727"/>
          <w:spacing w:val="-7"/>
          <w:sz w:val="24"/>
          <w:szCs w:val="24"/>
        </w:rPr>
        <w:t xml:space="preserve"> </w:t>
      </w:r>
      <w:r w:rsidR="0074252B" w:rsidRPr="000901EF">
        <w:rPr>
          <w:color w:val="272727"/>
          <w:spacing w:val="-4"/>
          <w:sz w:val="24"/>
          <w:szCs w:val="24"/>
        </w:rPr>
        <w:t>be</w:t>
      </w:r>
      <w:r w:rsidR="0074252B" w:rsidRPr="000901EF">
        <w:rPr>
          <w:color w:val="272727"/>
          <w:spacing w:val="-10"/>
          <w:sz w:val="24"/>
          <w:szCs w:val="24"/>
        </w:rPr>
        <w:t xml:space="preserve"> </w:t>
      </w:r>
      <w:r w:rsidR="0074252B" w:rsidRPr="000901EF">
        <w:rPr>
          <w:color w:val="272727"/>
          <w:spacing w:val="-4"/>
          <w:sz w:val="24"/>
          <w:szCs w:val="24"/>
        </w:rPr>
        <w:t>executed</w:t>
      </w:r>
      <w:r w:rsidR="0074252B" w:rsidRPr="000901EF">
        <w:rPr>
          <w:color w:val="272727"/>
          <w:spacing w:val="-12"/>
          <w:sz w:val="24"/>
          <w:szCs w:val="24"/>
        </w:rPr>
        <w:t xml:space="preserve"> </w:t>
      </w:r>
      <w:r w:rsidR="0074252B" w:rsidRPr="000901EF">
        <w:rPr>
          <w:color w:val="272727"/>
          <w:spacing w:val="-4"/>
          <w:sz w:val="24"/>
          <w:szCs w:val="24"/>
        </w:rPr>
        <w:t xml:space="preserve">and </w:t>
      </w:r>
      <w:r w:rsidR="0074252B" w:rsidRPr="000901EF">
        <w:rPr>
          <w:color w:val="272727"/>
          <w:sz w:val="24"/>
          <w:szCs w:val="24"/>
        </w:rPr>
        <w:t>attested</w:t>
      </w:r>
      <w:r w:rsidR="0074252B" w:rsidRPr="000901EF">
        <w:rPr>
          <w:color w:val="272727"/>
          <w:spacing w:val="-16"/>
          <w:sz w:val="24"/>
          <w:szCs w:val="24"/>
        </w:rPr>
        <w:t xml:space="preserve"> </w:t>
      </w:r>
      <w:r w:rsidR="0074252B" w:rsidRPr="000901EF">
        <w:rPr>
          <w:color w:val="272727"/>
          <w:sz w:val="24"/>
          <w:szCs w:val="24"/>
        </w:rPr>
        <w:t>by</w:t>
      </w:r>
      <w:r w:rsidR="0074252B" w:rsidRPr="000901EF">
        <w:rPr>
          <w:color w:val="272727"/>
          <w:spacing w:val="-16"/>
          <w:sz w:val="24"/>
          <w:szCs w:val="24"/>
        </w:rPr>
        <w:t xml:space="preserve"> </w:t>
      </w:r>
      <w:r w:rsidR="0074252B" w:rsidRPr="000901EF">
        <w:rPr>
          <w:color w:val="272727"/>
          <w:sz w:val="24"/>
          <w:szCs w:val="24"/>
        </w:rPr>
        <w:t>their</w:t>
      </w:r>
      <w:r w:rsidR="0074252B" w:rsidRPr="000901EF">
        <w:rPr>
          <w:color w:val="272727"/>
          <w:spacing w:val="-15"/>
          <w:sz w:val="24"/>
          <w:szCs w:val="24"/>
        </w:rPr>
        <w:t xml:space="preserve"> </w:t>
      </w:r>
      <w:r w:rsidR="0074252B" w:rsidRPr="000901EF">
        <w:rPr>
          <w:color w:val="272727"/>
          <w:sz w:val="24"/>
          <w:szCs w:val="24"/>
        </w:rPr>
        <w:t>respective</w:t>
      </w:r>
      <w:r w:rsidR="0074252B" w:rsidRPr="000901EF">
        <w:rPr>
          <w:color w:val="272727"/>
          <w:spacing w:val="-16"/>
          <w:sz w:val="24"/>
          <w:szCs w:val="24"/>
        </w:rPr>
        <w:t xml:space="preserve"> </w:t>
      </w:r>
      <w:r w:rsidR="0074252B" w:rsidRPr="000901EF">
        <w:rPr>
          <w:color w:val="272727"/>
          <w:sz w:val="24"/>
          <w:szCs w:val="24"/>
        </w:rPr>
        <w:t>officers</w:t>
      </w:r>
      <w:r w:rsidR="0074252B" w:rsidRPr="000901EF">
        <w:rPr>
          <w:color w:val="272727"/>
          <w:spacing w:val="-16"/>
          <w:sz w:val="24"/>
          <w:szCs w:val="24"/>
        </w:rPr>
        <w:t xml:space="preserve"> </w:t>
      </w:r>
      <w:r w:rsidR="0074252B" w:rsidRPr="000901EF">
        <w:rPr>
          <w:color w:val="272727"/>
          <w:sz w:val="24"/>
          <w:szCs w:val="24"/>
        </w:rPr>
        <w:t>thereunto</w:t>
      </w:r>
      <w:r w:rsidR="0074252B" w:rsidRPr="000901EF">
        <w:rPr>
          <w:color w:val="272727"/>
          <w:spacing w:val="-15"/>
          <w:sz w:val="24"/>
          <w:szCs w:val="24"/>
        </w:rPr>
        <w:t xml:space="preserve"> </w:t>
      </w:r>
      <w:r w:rsidR="0074252B" w:rsidRPr="000901EF">
        <w:rPr>
          <w:color w:val="272727"/>
          <w:sz w:val="24"/>
          <w:szCs w:val="24"/>
        </w:rPr>
        <w:t>duly</w:t>
      </w:r>
      <w:r w:rsidR="0074252B" w:rsidRPr="000901EF">
        <w:rPr>
          <w:color w:val="272727"/>
          <w:spacing w:val="-16"/>
          <w:sz w:val="24"/>
          <w:szCs w:val="24"/>
        </w:rPr>
        <w:t xml:space="preserve"> </w:t>
      </w:r>
      <w:r w:rsidR="0074252B" w:rsidRPr="000901EF">
        <w:rPr>
          <w:color w:val="272727"/>
          <w:sz w:val="24"/>
          <w:szCs w:val="24"/>
        </w:rPr>
        <w:t>authorized</w:t>
      </w:r>
      <w:r w:rsidR="00043D4B" w:rsidRPr="002E13EA">
        <w:rPr>
          <w:rFonts w:cs="Times New Roman"/>
          <w:color w:val="000000"/>
          <w:sz w:val="24"/>
          <w:szCs w:val="24"/>
        </w:rPr>
        <w:t>:</w:t>
      </w:r>
    </w:p>
    <w:p w14:paraId="47C1C7B0" w14:textId="70168346" w:rsidR="00DE1D13" w:rsidRPr="00383A80" w:rsidRDefault="00DE1D13" w:rsidP="003009E4">
      <w:pPr>
        <w:rPr>
          <w:rFonts w:cs="Times New Roman"/>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E1D13" w:rsidRPr="00383A80" w14:paraId="206DC72D" w14:textId="77777777" w:rsidTr="00343D8D">
        <w:trPr>
          <w:trHeight w:val="92"/>
        </w:trPr>
        <w:tc>
          <w:tcPr>
            <w:tcW w:w="10070" w:type="dxa"/>
            <w:vAlign w:val="bottom"/>
          </w:tcPr>
          <w:p w14:paraId="4D827275" w14:textId="106DB8F3" w:rsidR="00DE1D13" w:rsidRPr="00383A80" w:rsidRDefault="00DE1D13" w:rsidP="00343D8D">
            <w:pPr>
              <w:jc w:val="right"/>
              <w:rPr>
                <w:rFonts w:cs="Times New Roman"/>
                <w:b/>
                <w:bCs/>
                <w:color w:val="000000"/>
                <w:sz w:val="24"/>
              </w:rPr>
            </w:pPr>
            <w:r w:rsidRPr="00383A80">
              <w:rPr>
                <w:rFonts w:cs="Times New Roman"/>
                <w:b/>
                <w:bCs/>
                <w:color w:val="000000" w:themeColor="text1"/>
                <w:sz w:val="24"/>
              </w:rPr>
              <w:t xml:space="preserve">MEMBER: </w:t>
            </w:r>
            <w:r w:rsidRPr="00383A80">
              <w:rPr>
                <w:rFonts w:cs="Times New Roman"/>
                <w:color w:val="000000" w:themeColor="text1"/>
                <w:sz w:val="24"/>
              </w:rPr>
              <w:t>______________</w:t>
            </w:r>
            <w:r w:rsidR="00C27118">
              <w:rPr>
                <w:rFonts w:cs="Times New Roman"/>
                <w:color w:val="000000" w:themeColor="text1"/>
                <w:sz w:val="24"/>
              </w:rPr>
              <w:t xml:space="preserve">TOWN OF </w:t>
            </w:r>
            <w:r w:rsidR="006774DC">
              <w:rPr>
                <w:rFonts w:cs="Times New Roman"/>
                <w:color w:val="000000" w:themeColor="text1"/>
                <w:sz w:val="24"/>
              </w:rPr>
              <w:t>DURHAM</w:t>
            </w:r>
            <w:r w:rsidRPr="00383A80">
              <w:rPr>
                <w:rFonts w:cs="Times New Roman"/>
                <w:color w:val="000000" w:themeColor="text1"/>
                <w:sz w:val="24"/>
              </w:rPr>
              <w:t>___________</w:t>
            </w:r>
          </w:p>
        </w:tc>
      </w:tr>
      <w:tr w:rsidR="00DE1D13" w:rsidRPr="00383A80" w14:paraId="74D57E14" w14:textId="77777777" w:rsidTr="00343D8D">
        <w:trPr>
          <w:trHeight w:val="648"/>
        </w:trPr>
        <w:tc>
          <w:tcPr>
            <w:tcW w:w="10070" w:type="dxa"/>
            <w:vAlign w:val="bottom"/>
          </w:tcPr>
          <w:p w14:paraId="2E7EC691" w14:textId="77777777" w:rsidR="00DE1D13" w:rsidRPr="00383A80" w:rsidRDefault="00DE1D13" w:rsidP="00343D8D">
            <w:pPr>
              <w:jc w:val="right"/>
              <w:rPr>
                <w:rFonts w:cs="Times New Roman"/>
                <w:color w:val="000000" w:themeColor="text1"/>
                <w:sz w:val="24"/>
              </w:rPr>
            </w:pPr>
          </w:p>
          <w:p w14:paraId="50946B83" w14:textId="77777777" w:rsidR="00DE1D13" w:rsidRPr="00383A80" w:rsidRDefault="00DE1D13" w:rsidP="00343D8D">
            <w:pPr>
              <w:rPr>
                <w:rFonts w:cs="Times New Roman"/>
                <w:color w:val="000000" w:themeColor="text1"/>
                <w:sz w:val="24"/>
              </w:rPr>
            </w:pPr>
          </w:p>
          <w:p w14:paraId="68ED5B53" w14:textId="77777777" w:rsidR="00DE1D13" w:rsidRPr="00383A80" w:rsidRDefault="00DE1D13" w:rsidP="00343D8D">
            <w:pPr>
              <w:jc w:val="right"/>
              <w:rPr>
                <w:rFonts w:cs="Times New Roman"/>
                <w:color w:val="000000" w:themeColor="text1"/>
                <w:sz w:val="24"/>
              </w:rPr>
            </w:pPr>
            <w:r w:rsidRPr="00383A80">
              <w:rPr>
                <w:rFonts w:cs="Times New Roman"/>
                <w:color w:val="000000" w:themeColor="text1"/>
                <w:sz w:val="24"/>
              </w:rPr>
              <w:t>By: _________________________________</w:t>
            </w:r>
          </w:p>
        </w:tc>
      </w:tr>
      <w:tr w:rsidR="00DE1D13" w:rsidRPr="00383A80" w14:paraId="6DCA5CCC" w14:textId="77777777" w:rsidTr="00343D8D">
        <w:tc>
          <w:tcPr>
            <w:tcW w:w="10070" w:type="dxa"/>
            <w:vAlign w:val="bottom"/>
          </w:tcPr>
          <w:p w14:paraId="3D52B9EE" w14:textId="77777777" w:rsidR="00DE1D13" w:rsidRPr="00383A80" w:rsidRDefault="00DE1D13" w:rsidP="00343D8D">
            <w:pPr>
              <w:jc w:val="right"/>
              <w:rPr>
                <w:rFonts w:cs="Times New Roman"/>
                <w:color w:val="000000"/>
                <w:sz w:val="24"/>
              </w:rPr>
            </w:pPr>
          </w:p>
          <w:p w14:paraId="29B3B242" w14:textId="6CDC146C" w:rsidR="00DE1D13" w:rsidRPr="00383A80" w:rsidRDefault="00DE1D13" w:rsidP="00343D8D">
            <w:pPr>
              <w:jc w:val="right"/>
              <w:rPr>
                <w:rFonts w:cs="Times New Roman"/>
                <w:color w:val="000000"/>
                <w:sz w:val="24"/>
              </w:rPr>
            </w:pPr>
            <w:r w:rsidRPr="00383A80">
              <w:rPr>
                <w:rFonts w:cs="Times New Roman"/>
                <w:color w:val="000000"/>
                <w:sz w:val="24"/>
              </w:rPr>
              <w:t>Title</w:t>
            </w:r>
            <w:r w:rsidR="002D1FA4" w:rsidRPr="00383A80">
              <w:rPr>
                <w:rFonts w:cs="Times New Roman"/>
                <w:color w:val="000000" w:themeColor="text1"/>
                <w:sz w:val="24"/>
              </w:rPr>
              <w:t>: _________________________________</w:t>
            </w:r>
          </w:p>
        </w:tc>
      </w:tr>
      <w:tr w:rsidR="00DE1D13" w:rsidRPr="00383A80" w14:paraId="14B05CC0" w14:textId="77777777" w:rsidTr="00343D8D">
        <w:tc>
          <w:tcPr>
            <w:tcW w:w="10070" w:type="dxa"/>
            <w:vAlign w:val="bottom"/>
          </w:tcPr>
          <w:p w14:paraId="0757019D" w14:textId="77777777" w:rsidR="00DE1D13" w:rsidRPr="00383A80" w:rsidRDefault="00DE1D13" w:rsidP="00343D8D">
            <w:pPr>
              <w:jc w:val="right"/>
              <w:rPr>
                <w:rFonts w:cs="Times New Roman"/>
                <w:color w:val="000000"/>
                <w:sz w:val="24"/>
              </w:rPr>
            </w:pPr>
          </w:p>
          <w:p w14:paraId="2FE58F1F" w14:textId="3340A9E6" w:rsidR="00DE1D13" w:rsidRPr="00383A80" w:rsidRDefault="00DE1D13" w:rsidP="00343D8D">
            <w:pPr>
              <w:jc w:val="right"/>
              <w:rPr>
                <w:rFonts w:cs="Times New Roman"/>
                <w:color w:val="000000"/>
                <w:sz w:val="24"/>
              </w:rPr>
            </w:pPr>
            <w:r w:rsidRPr="00383A80">
              <w:rPr>
                <w:rFonts w:cs="Times New Roman"/>
                <w:color w:val="000000"/>
                <w:sz w:val="24"/>
              </w:rPr>
              <w:t>Name</w:t>
            </w:r>
            <w:r w:rsidR="002D1FA4" w:rsidRPr="00383A80">
              <w:rPr>
                <w:rFonts w:cs="Times New Roman"/>
                <w:color w:val="000000" w:themeColor="text1"/>
                <w:sz w:val="24"/>
              </w:rPr>
              <w:t>: _________________________________</w:t>
            </w:r>
          </w:p>
        </w:tc>
      </w:tr>
      <w:tr w:rsidR="00DE1D13" w:rsidRPr="00383A80" w14:paraId="2E3C7C52" w14:textId="77777777" w:rsidTr="00343D8D">
        <w:trPr>
          <w:trHeight w:val="198"/>
        </w:trPr>
        <w:tc>
          <w:tcPr>
            <w:tcW w:w="10070" w:type="dxa"/>
            <w:vAlign w:val="bottom"/>
          </w:tcPr>
          <w:p w14:paraId="4CE2E5F9" w14:textId="77777777" w:rsidR="00DE1D13" w:rsidRPr="00383A80" w:rsidRDefault="00DE1D13" w:rsidP="00343D8D">
            <w:pPr>
              <w:jc w:val="right"/>
              <w:rPr>
                <w:rFonts w:cs="Times New Roman"/>
                <w:color w:val="000000"/>
                <w:sz w:val="24"/>
              </w:rPr>
            </w:pPr>
          </w:p>
          <w:p w14:paraId="379D7273" w14:textId="1B41B091" w:rsidR="00DE1D13" w:rsidRPr="00383A80" w:rsidRDefault="00DE1D13" w:rsidP="00343D8D">
            <w:pPr>
              <w:jc w:val="right"/>
              <w:rPr>
                <w:rFonts w:cs="Times New Roman"/>
                <w:color w:val="000000"/>
                <w:sz w:val="24"/>
              </w:rPr>
            </w:pPr>
            <w:r w:rsidRPr="00383A80">
              <w:rPr>
                <w:rFonts w:cs="Times New Roman"/>
                <w:color w:val="000000"/>
                <w:sz w:val="24"/>
              </w:rPr>
              <w:t>Date</w:t>
            </w:r>
            <w:r w:rsidR="002D1FA4" w:rsidRPr="00383A80">
              <w:rPr>
                <w:rFonts w:cs="Times New Roman"/>
                <w:color w:val="000000" w:themeColor="text1"/>
                <w:sz w:val="24"/>
              </w:rPr>
              <w:t>: _________________________________</w:t>
            </w:r>
          </w:p>
        </w:tc>
      </w:tr>
      <w:tr w:rsidR="00DE1D13" w:rsidRPr="00383A80" w14:paraId="265432BE" w14:textId="77777777" w:rsidTr="00343D8D">
        <w:trPr>
          <w:trHeight w:val="918"/>
        </w:trPr>
        <w:tc>
          <w:tcPr>
            <w:tcW w:w="10070" w:type="dxa"/>
            <w:vAlign w:val="bottom"/>
          </w:tcPr>
          <w:p w14:paraId="617A27C2" w14:textId="77777777" w:rsidR="00DE1D13" w:rsidRPr="00383A80" w:rsidRDefault="00DE1D13" w:rsidP="00343D8D">
            <w:pPr>
              <w:jc w:val="left"/>
              <w:rPr>
                <w:rFonts w:cs="Times New Roman"/>
                <w:color w:val="000000"/>
                <w:sz w:val="24"/>
              </w:rPr>
            </w:pPr>
            <w:r w:rsidRPr="00383A80">
              <w:rPr>
                <w:rFonts w:cs="Times New Roman"/>
                <w:color w:val="000000"/>
                <w:sz w:val="24"/>
              </w:rPr>
              <w:t>ATTESTATION: ______________________________</w:t>
            </w:r>
          </w:p>
        </w:tc>
      </w:tr>
      <w:tr w:rsidR="00DE1D13" w:rsidRPr="00383A80" w14:paraId="262C0C75" w14:textId="77777777" w:rsidTr="00343D8D">
        <w:tc>
          <w:tcPr>
            <w:tcW w:w="10070" w:type="dxa"/>
            <w:vAlign w:val="bottom"/>
          </w:tcPr>
          <w:p w14:paraId="072B60C5" w14:textId="77777777" w:rsidR="00DE1D13" w:rsidRPr="00383A80" w:rsidRDefault="00DE1D13" w:rsidP="00343D8D">
            <w:pPr>
              <w:jc w:val="left"/>
              <w:rPr>
                <w:rFonts w:cs="Times New Roman"/>
                <w:i/>
                <w:iCs/>
                <w:color w:val="000000"/>
                <w:sz w:val="24"/>
              </w:rPr>
            </w:pPr>
            <w:r w:rsidRPr="00383A80">
              <w:rPr>
                <w:rFonts w:cs="Times New Roman"/>
                <w:i/>
                <w:iCs/>
                <w:color w:val="000000"/>
                <w:sz w:val="24"/>
              </w:rPr>
              <w:t>Clerk</w:t>
            </w:r>
          </w:p>
        </w:tc>
      </w:tr>
      <w:tr w:rsidR="00DE1D13" w:rsidRPr="00383A80" w14:paraId="64F0D7E1" w14:textId="77777777" w:rsidTr="00343D8D">
        <w:trPr>
          <w:trHeight w:val="720"/>
        </w:trPr>
        <w:tc>
          <w:tcPr>
            <w:tcW w:w="10070" w:type="dxa"/>
            <w:vAlign w:val="bottom"/>
          </w:tcPr>
          <w:p w14:paraId="02E6A266" w14:textId="2EAB9526" w:rsidR="00DE1D13" w:rsidRPr="00383A80" w:rsidRDefault="00DE1D13" w:rsidP="00343D8D">
            <w:pPr>
              <w:jc w:val="left"/>
              <w:rPr>
                <w:rFonts w:cs="Times New Roman"/>
                <w:color w:val="000000"/>
                <w:sz w:val="24"/>
              </w:rPr>
            </w:pPr>
          </w:p>
        </w:tc>
      </w:tr>
      <w:tr w:rsidR="00DE1D13" w:rsidRPr="00383A80" w14:paraId="5DBAEEB0" w14:textId="77777777" w:rsidTr="00343D8D">
        <w:tc>
          <w:tcPr>
            <w:tcW w:w="10070" w:type="dxa"/>
            <w:vAlign w:val="bottom"/>
          </w:tcPr>
          <w:p w14:paraId="0696AEC2" w14:textId="07859592" w:rsidR="00DE1D13" w:rsidRPr="00383A80" w:rsidRDefault="00DE1D13" w:rsidP="00343D8D">
            <w:pPr>
              <w:jc w:val="left"/>
              <w:rPr>
                <w:rFonts w:cs="Times New Roman"/>
                <w:i/>
                <w:iCs/>
                <w:color w:val="000000"/>
                <w:sz w:val="24"/>
              </w:rPr>
            </w:pPr>
          </w:p>
        </w:tc>
      </w:tr>
      <w:tr w:rsidR="00DE1D13" w:rsidRPr="00383A80" w14:paraId="1203537B" w14:textId="77777777" w:rsidTr="00343D8D">
        <w:tc>
          <w:tcPr>
            <w:tcW w:w="10070" w:type="dxa"/>
            <w:vAlign w:val="bottom"/>
          </w:tcPr>
          <w:p w14:paraId="6763C833" w14:textId="77777777" w:rsidR="00DE1D13" w:rsidRPr="00383A80" w:rsidRDefault="00DE1D13" w:rsidP="00343D8D">
            <w:pPr>
              <w:jc w:val="right"/>
              <w:rPr>
                <w:rFonts w:cs="Times New Roman"/>
                <w:b/>
                <w:bCs/>
                <w:color w:val="000000"/>
                <w:sz w:val="24"/>
              </w:rPr>
            </w:pPr>
          </w:p>
          <w:p w14:paraId="7A044CCD" w14:textId="2AB1CCA1" w:rsidR="00DE1D13" w:rsidRPr="00383A80" w:rsidRDefault="00DE1D13" w:rsidP="00343D8D">
            <w:pPr>
              <w:jc w:val="right"/>
              <w:rPr>
                <w:rFonts w:cs="Times New Roman"/>
                <w:b/>
                <w:bCs/>
                <w:color w:val="000000"/>
                <w:sz w:val="24"/>
              </w:rPr>
            </w:pPr>
            <w:r w:rsidRPr="00383A80">
              <w:rPr>
                <w:rFonts w:cs="Times New Roman"/>
                <w:b/>
                <w:bCs/>
                <w:color w:val="000000"/>
                <w:sz w:val="24"/>
              </w:rPr>
              <w:t>COMMUNITY POWER COALITION OF NEW HAM</w:t>
            </w:r>
            <w:r w:rsidR="008B3B92">
              <w:rPr>
                <w:rFonts w:cs="Times New Roman"/>
                <w:b/>
                <w:bCs/>
                <w:color w:val="000000"/>
                <w:sz w:val="24"/>
              </w:rPr>
              <w:t>P</w:t>
            </w:r>
            <w:r w:rsidRPr="00383A80">
              <w:rPr>
                <w:rFonts w:cs="Times New Roman"/>
                <w:b/>
                <w:bCs/>
                <w:color w:val="000000"/>
                <w:sz w:val="24"/>
              </w:rPr>
              <w:t>SHIRE</w:t>
            </w:r>
          </w:p>
        </w:tc>
      </w:tr>
      <w:tr w:rsidR="00DE1D13" w:rsidRPr="00383A80" w14:paraId="697CE53C" w14:textId="77777777" w:rsidTr="00343D8D">
        <w:trPr>
          <w:trHeight w:val="692"/>
        </w:trPr>
        <w:tc>
          <w:tcPr>
            <w:tcW w:w="10070" w:type="dxa"/>
            <w:vAlign w:val="bottom"/>
          </w:tcPr>
          <w:p w14:paraId="24A644AA" w14:textId="77777777" w:rsidR="00DE1D13" w:rsidRPr="00383A80" w:rsidRDefault="00DE1D13" w:rsidP="00343D8D">
            <w:pPr>
              <w:jc w:val="right"/>
              <w:rPr>
                <w:rFonts w:cs="Times New Roman"/>
                <w:color w:val="000000" w:themeColor="text1"/>
                <w:sz w:val="24"/>
              </w:rPr>
            </w:pPr>
          </w:p>
          <w:p w14:paraId="19A50354" w14:textId="77777777" w:rsidR="00DE1D13" w:rsidRPr="00383A80" w:rsidRDefault="00DE1D13" w:rsidP="00343D8D">
            <w:pPr>
              <w:jc w:val="right"/>
              <w:rPr>
                <w:rFonts w:cs="Times New Roman"/>
                <w:color w:val="000000" w:themeColor="text1"/>
                <w:sz w:val="24"/>
              </w:rPr>
            </w:pPr>
          </w:p>
          <w:p w14:paraId="6A7D71A0" w14:textId="77777777" w:rsidR="00DE1D13" w:rsidRPr="00383A80" w:rsidRDefault="00DE1D13" w:rsidP="00343D8D">
            <w:pPr>
              <w:jc w:val="right"/>
              <w:rPr>
                <w:rFonts w:cs="Times New Roman"/>
                <w:color w:val="000000" w:themeColor="text1"/>
                <w:sz w:val="24"/>
              </w:rPr>
            </w:pPr>
            <w:r w:rsidRPr="00383A80">
              <w:rPr>
                <w:rFonts w:cs="Times New Roman"/>
                <w:color w:val="000000" w:themeColor="text1"/>
                <w:sz w:val="24"/>
              </w:rPr>
              <w:t>By: _________________________________</w:t>
            </w:r>
          </w:p>
        </w:tc>
      </w:tr>
      <w:tr w:rsidR="00DE1D13" w:rsidRPr="00383A80" w14:paraId="13EE1D94" w14:textId="77777777" w:rsidTr="00343D8D">
        <w:trPr>
          <w:trHeight w:val="233"/>
        </w:trPr>
        <w:tc>
          <w:tcPr>
            <w:tcW w:w="10070" w:type="dxa"/>
            <w:vAlign w:val="bottom"/>
          </w:tcPr>
          <w:p w14:paraId="77730E07" w14:textId="2E7ED8A8" w:rsidR="00DE1D13" w:rsidRPr="00383A80" w:rsidRDefault="00DE1D13" w:rsidP="00343D8D">
            <w:pPr>
              <w:jc w:val="right"/>
              <w:rPr>
                <w:rFonts w:cs="Times New Roman"/>
                <w:color w:val="000000"/>
                <w:sz w:val="24"/>
              </w:rPr>
            </w:pPr>
            <w:r w:rsidRPr="00383A80">
              <w:rPr>
                <w:rFonts w:cs="Times New Roman"/>
                <w:i/>
                <w:iCs/>
                <w:color w:val="000000"/>
                <w:sz w:val="24"/>
              </w:rPr>
              <w:t>Chair of the Board</w:t>
            </w:r>
            <w:r w:rsidR="000411F6">
              <w:rPr>
                <w:rFonts w:cs="Times New Roman"/>
                <w:i/>
                <w:iCs/>
                <w:color w:val="000000"/>
                <w:sz w:val="24"/>
              </w:rPr>
              <w:t xml:space="preserve"> of Directors</w:t>
            </w:r>
            <w:r w:rsidRPr="00383A80">
              <w:rPr>
                <w:rFonts w:cs="Times New Roman"/>
                <w:color w:val="FFFFFF" w:themeColor="background1"/>
                <w:sz w:val="24"/>
              </w:rPr>
              <w:t>________</w:t>
            </w:r>
          </w:p>
        </w:tc>
      </w:tr>
      <w:tr w:rsidR="00DE1D13" w:rsidRPr="00383A80" w14:paraId="5561571F" w14:textId="77777777" w:rsidTr="00343D8D">
        <w:tc>
          <w:tcPr>
            <w:tcW w:w="10070" w:type="dxa"/>
            <w:vAlign w:val="bottom"/>
          </w:tcPr>
          <w:p w14:paraId="30F17422" w14:textId="77777777" w:rsidR="00DE1D13" w:rsidRPr="00383A80" w:rsidRDefault="00DE1D13" w:rsidP="00343D8D">
            <w:pPr>
              <w:jc w:val="right"/>
              <w:rPr>
                <w:rFonts w:cs="Times New Roman"/>
                <w:color w:val="000000"/>
                <w:sz w:val="24"/>
              </w:rPr>
            </w:pPr>
          </w:p>
          <w:p w14:paraId="3A010D20" w14:textId="389EE1A8" w:rsidR="00DE1D13" w:rsidRPr="00383A80" w:rsidRDefault="00DE1D13" w:rsidP="00343D8D">
            <w:pPr>
              <w:jc w:val="right"/>
              <w:rPr>
                <w:rFonts w:cs="Times New Roman"/>
                <w:color w:val="000000"/>
                <w:sz w:val="24"/>
              </w:rPr>
            </w:pPr>
            <w:r w:rsidRPr="00383A80">
              <w:rPr>
                <w:rFonts w:cs="Times New Roman"/>
                <w:color w:val="000000"/>
                <w:sz w:val="24"/>
              </w:rPr>
              <w:t>Name</w:t>
            </w:r>
            <w:r w:rsidR="002D1FA4" w:rsidRPr="00383A80">
              <w:rPr>
                <w:rFonts w:cs="Times New Roman"/>
                <w:color w:val="000000" w:themeColor="text1"/>
                <w:sz w:val="24"/>
              </w:rPr>
              <w:t>: _________________________________</w:t>
            </w:r>
          </w:p>
        </w:tc>
      </w:tr>
      <w:tr w:rsidR="00DE1D13" w:rsidRPr="00383A80" w14:paraId="3FBF580E" w14:textId="77777777" w:rsidTr="00343D8D">
        <w:tc>
          <w:tcPr>
            <w:tcW w:w="10070" w:type="dxa"/>
            <w:vAlign w:val="bottom"/>
          </w:tcPr>
          <w:p w14:paraId="12581994" w14:textId="77777777" w:rsidR="00DE1D13" w:rsidRPr="00383A80" w:rsidRDefault="00DE1D13" w:rsidP="00343D8D">
            <w:pPr>
              <w:jc w:val="right"/>
              <w:rPr>
                <w:rFonts w:cs="Times New Roman"/>
                <w:color w:val="000000"/>
                <w:sz w:val="24"/>
              </w:rPr>
            </w:pPr>
          </w:p>
          <w:p w14:paraId="58DA0A05" w14:textId="2B24D0EE" w:rsidR="00DE1D13" w:rsidRPr="00383A80" w:rsidRDefault="00DE1D13" w:rsidP="00343D8D">
            <w:pPr>
              <w:jc w:val="right"/>
              <w:rPr>
                <w:rFonts w:cs="Times New Roman"/>
                <w:color w:val="000000"/>
                <w:sz w:val="24"/>
              </w:rPr>
            </w:pPr>
            <w:r w:rsidRPr="00383A80">
              <w:rPr>
                <w:rFonts w:cs="Times New Roman"/>
                <w:color w:val="000000"/>
                <w:sz w:val="24"/>
              </w:rPr>
              <w:t>Date</w:t>
            </w:r>
            <w:r w:rsidR="002D1FA4" w:rsidRPr="00383A80">
              <w:rPr>
                <w:rFonts w:cs="Times New Roman"/>
                <w:color w:val="000000" w:themeColor="text1"/>
                <w:sz w:val="24"/>
              </w:rPr>
              <w:t>: _________________________________</w:t>
            </w:r>
          </w:p>
        </w:tc>
      </w:tr>
      <w:tr w:rsidR="00DE1D13" w:rsidRPr="00383A80" w14:paraId="1E9C3058" w14:textId="77777777" w:rsidTr="00343D8D">
        <w:trPr>
          <w:trHeight w:val="864"/>
        </w:trPr>
        <w:tc>
          <w:tcPr>
            <w:tcW w:w="10070" w:type="dxa"/>
            <w:vAlign w:val="bottom"/>
          </w:tcPr>
          <w:p w14:paraId="2AA1DCB1" w14:textId="77777777" w:rsidR="00DE1D13" w:rsidRPr="00383A80" w:rsidRDefault="00DE1D13" w:rsidP="00343D8D">
            <w:pPr>
              <w:jc w:val="left"/>
              <w:rPr>
                <w:rFonts w:cs="Times New Roman"/>
                <w:color w:val="000000"/>
                <w:sz w:val="24"/>
              </w:rPr>
            </w:pPr>
            <w:r w:rsidRPr="00383A80">
              <w:rPr>
                <w:rFonts w:cs="Times New Roman"/>
                <w:color w:val="000000"/>
                <w:sz w:val="24"/>
              </w:rPr>
              <w:t>ATTESTATION: ______________________________</w:t>
            </w:r>
          </w:p>
        </w:tc>
      </w:tr>
      <w:tr w:rsidR="00DE1D13" w:rsidRPr="00383A80" w14:paraId="759373B3" w14:textId="77777777" w:rsidTr="00343D8D">
        <w:tc>
          <w:tcPr>
            <w:tcW w:w="10070" w:type="dxa"/>
            <w:vAlign w:val="bottom"/>
          </w:tcPr>
          <w:p w14:paraId="68F762BA" w14:textId="77777777" w:rsidR="00DE1D13" w:rsidRPr="00383A80" w:rsidRDefault="00DE1D13" w:rsidP="00343D8D">
            <w:pPr>
              <w:jc w:val="left"/>
              <w:rPr>
                <w:rFonts w:cs="Times New Roman"/>
                <w:i/>
                <w:iCs/>
                <w:color w:val="000000"/>
                <w:sz w:val="24"/>
              </w:rPr>
            </w:pPr>
            <w:r w:rsidRPr="00383A80">
              <w:rPr>
                <w:rFonts w:cs="Times New Roman"/>
                <w:i/>
                <w:iCs/>
                <w:color w:val="000000"/>
                <w:sz w:val="24"/>
              </w:rPr>
              <w:t>Secretary of the Board</w:t>
            </w:r>
          </w:p>
        </w:tc>
      </w:tr>
      <w:tr w:rsidR="00DE1D13" w:rsidRPr="00383A80" w14:paraId="5BF8D644" w14:textId="77777777" w:rsidTr="00343D8D">
        <w:trPr>
          <w:trHeight w:val="900"/>
        </w:trPr>
        <w:tc>
          <w:tcPr>
            <w:tcW w:w="10070" w:type="dxa"/>
            <w:vAlign w:val="bottom"/>
          </w:tcPr>
          <w:p w14:paraId="34CA9D14" w14:textId="77777777" w:rsidR="00DE1D13" w:rsidRPr="00383A80" w:rsidRDefault="00DE1D13" w:rsidP="00343D8D">
            <w:pPr>
              <w:jc w:val="left"/>
              <w:rPr>
                <w:rFonts w:cs="Times New Roman"/>
                <w:color w:val="000000"/>
                <w:sz w:val="24"/>
              </w:rPr>
            </w:pPr>
            <w:r w:rsidRPr="00383A80">
              <w:rPr>
                <w:rFonts w:cs="Times New Roman"/>
                <w:color w:val="000000"/>
                <w:sz w:val="24"/>
              </w:rPr>
              <w:t>APPROVED AS TO FORM: _____________________</w:t>
            </w:r>
          </w:p>
        </w:tc>
      </w:tr>
      <w:tr w:rsidR="00DE1D13" w:rsidRPr="00383A80" w14:paraId="74DBA858" w14:textId="77777777" w:rsidTr="00343D8D">
        <w:tc>
          <w:tcPr>
            <w:tcW w:w="10070" w:type="dxa"/>
            <w:vAlign w:val="bottom"/>
          </w:tcPr>
          <w:p w14:paraId="7440CBE9" w14:textId="77777777" w:rsidR="00DE1D13" w:rsidRPr="00383A80" w:rsidRDefault="00DE1D13" w:rsidP="00343D8D">
            <w:pPr>
              <w:jc w:val="left"/>
              <w:rPr>
                <w:rFonts w:cs="Times New Roman"/>
                <w:i/>
                <w:iCs/>
                <w:color w:val="000000"/>
                <w:sz w:val="24"/>
              </w:rPr>
            </w:pPr>
            <w:r w:rsidRPr="00383A80">
              <w:rPr>
                <w:rFonts w:cs="Times New Roman"/>
                <w:i/>
                <w:iCs/>
                <w:color w:val="000000"/>
                <w:sz w:val="24"/>
              </w:rPr>
              <w:t>General Counsel to the Board</w:t>
            </w:r>
          </w:p>
        </w:tc>
      </w:tr>
    </w:tbl>
    <w:p w14:paraId="2E51BAC4" w14:textId="77777777" w:rsidR="00043D4B" w:rsidRPr="00383A80" w:rsidRDefault="00043D4B" w:rsidP="003009E4">
      <w:pPr>
        <w:rPr>
          <w:rFonts w:cs="Times New Roman"/>
          <w:color w:val="000000"/>
          <w:sz w:val="24"/>
        </w:rPr>
      </w:pPr>
    </w:p>
    <w:p w14:paraId="000000B6" w14:textId="77777777" w:rsidR="00DC04A9" w:rsidRPr="00383A80" w:rsidRDefault="00DC04A9" w:rsidP="00383A80">
      <w:pPr>
        <w:spacing w:after="0"/>
        <w:rPr>
          <w:color w:val="000000"/>
          <w:sz w:val="24"/>
        </w:rPr>
      </w:pPr>
    </w:p>
    <w:p w14:paraId="000000C7" w14:textId="77777777" w:rsidR="00DC04A9" w:rsidRPr="00383A80" w:rsidRDefault="00DC04A9">
      <w:pPr>
        <w:ind w:firstLine="720"/>
        <w:rPr>
          <w:rFonts w:eastAsia="Times New Roman" w:cs="Times New Roman"/>
        </w:rPr>
      </w:pPr>
    </w:p>
    <w:p w14:paraId="000000C8" w14:textId="77777777" w:rsidR="00DC04A9" w:rsidRPr="00383A80" w:rsidRDefault="00355351">
      <w:pPr>
        <w:ind w:firstLine="720"/>
        <w:rPr>
          <w:rFonts w:eastAsia="Times New Roman" w:cs="Times New Roman"/>
        </w:rPr>
      </w:pPr>
      <w:r w:rsidRPr="00383A80">
        <w:rPr>
          <w:rFonts w:cs="Times New Roman"/>
        </w:rPr>
        <w:br w:type="page"/>
      </w:r>
    </w:p>
    <w:p w14:paraId="4D788450" w14:textId="1A5C7B2D" w:rsidR="00906032" w:rsidRPr="00383A80" w:rsidRDefault="00F6167F" w:rsidP="00061177">
      <w:pPr>
        <w:pStyle w:val="Heading1"/>
      </w:pPr>
      <w:bookmarkStart w:id="11" w:name="_Toc123125860"/>
      <w:r w:rsidRPr="00383A80">
        <w:rPr>
          <w:rFonts w:eastAsia="Times New Roman"/>
          <w:szCs w:val="24"/>
        </w:rPr>
        <w:lastRenderedPageBreak/>
        <w:t>EXHIBIT A</w:t>
      </w:r>
      <w:r w:rsidR="00671114" w:rsidRPr="00383A80">
        <w:rPr>
          <w:rFonts w:eastAsia="Times New Roman"/>
          <w:szCs w:val="24"/>
        </w:rPr>
        <w:t>:</w:t>
      </w:r>
      <w:r w:rsidR="00A57C47" w:rsidRPr="00383A80">
        <w:rPr>
          <w:rFonts w:eastAsia="Times New Roman"/>
          <w:szCs w:val="24"/>
        </w:rPr>
        <w:t xml:space="preserve"> </w:t>
      </w:r>
      <w:r w:rsidR="00906032" w:rsidRPr="00AB15F5">
        <w:t>COST</w:t>
      </w:r>
      <w:r w:rsidR="00906032" w:rsidRPr="00383A80">
        <w:t xml:space="preserve"> SHARING PRINCIPLES</w:t>
      </w:r>
      <w:bookmarkEnd w:id="11"/>
    </w:p>
    <w:p w14:paraId="69516DFD" w14:textId="2AC7AF72" w:rsidR="00906032" w:rsidRPr="00383A80" w:rsidRDefault="00906032" w:rsidP="00383A80">
      <w:pPr>
        <w:numPr>
          <w:ilvl w:val="0"/>
          <w:numId w:val="7"/>
        </w:numPr>
        <w:pBdr>
          <w:top w:val="nil"/>
          <w:left w:val="nil"/>
          <w:bottom w:val="nil"/>
          <w:right w:val="nil"/>
          <w:between w:val="nil"/>
        </w:pBdr>
        <w:spacing w:after="0"/>
        <w:rPr>
          <w:b/>
          <w:color w:val="000000"/>
        </w:rPr>
      </w:pPr>
      <w:r w:rsidRPr="00383A80">
        <w:rPr>
          <w:b/>
          <w:color w:val="000000"/>
        </w:rPr>
        <w:t>CPCNH’s Joint Powers Agreement</w:t>
      </w:r>
      <w:r w:rsidR="008570E3" w:rsidRPr="00383A80">
        <w:rPr>
          <w:rFonts w:cs="Times New Roman"/>
          <w:b/>
          <w:color w:val="000000"/>
        </w:rPr>
        <w:t>, Article V,</w:t>
      </w:r>
      <w:r w:rsidRPr="00383A80">
        <w:rPr>
          <w:b/>
          <w:color w:val="000000"/>
        </w:rPr>
        <w:t xml:space="preserve"> </w:t>
      </w:r>
      <w:r w:rsidRPr="00383A80">
        <w:rPr>
          <w:color w:val="000000"/>
        </w:rPr>
        <w:t>defines certain cost sharing principles</w:t>
      </w:r>
      <w:r w:rsidR="008570E3" w:rsidRPr="00383A80">
        <w:rPr>
          <w:color w:val="000000"/>
        </w:rPr>
        <w:t>, which are provided below for the Member’s reference</w:t>
      </w:r>
      <w:r w:rsidR="008570E3" w:rsidRPr="00383A80">
        <w:rPr>
          <w:rFonts w:cs="Times New Roman"/>
          <w:bCs/>
          <w:color w:val="000000"/>
        </w:rPr>
        <w:t>,</w:t>
      </w:r>
      <w:r w:rsidR="008570E3" w:rsidRPr="00383A80">
        <w:rPr>
          <w:color w:val="000000"/>
        </w:rPr>
        <w:t xml:space="preserve"> and </w:t>
      </w:r>
      <w:r w:rsidRPr="00383A80">
        <w:rPr>
          <w:rFonts w:cs="Times New Roman"/>
          <w:bCs/>
          <w:color w:val="000000"/>
        </w:rPr>
        <w:t>Sections 3-7</w:t>
      </w:r>
      <w:r w:rsidR="008570E3" w:rsidRPr="00383A80">
        <w:rPr>
          <w:rFonts w:cs="Times New Roman"/>
          <w:bCs/>
          <w:color w:val="000000"/>
        </w:rPr>
        <w:t xml:space="preserve"> thereunder are</w:t>
      </w:r>
      <w:r w:rsidR="00332ED5" w:rsidRPr="00383A80">
        <w:rPr>
          <w:rFonts w:cs="Times New Roman"/>
          <w:bCs/>
          <w:color w:val="000000"/>
        </w:rPr>
        <w:t xml:space="preserve"> </w:t>
      </w:r>
      <w:r w:rsidRPr="00383A80">
        <w:rPr>
          <w:color w:val="000000"/>
        </w:rPr>
        <w:t>expressly incorporated herein</w:t>
      </w:r>
      <w:r w:rsidRPr="00383A80">
        <w:rPr>
          <w:b/>
          <w:color w:val="000000"/>
        </w:rPr>
        <w:t>:</w:t>
      </w:r>
      <w:r w:rsidRPr="00383A80">
        <w:rPr>
          <w:rFonts w:cs="Times New Roman"/>
          <w:b/>
          <w:color w:val="000000"/>
        </w:rPr>
        <w:t xml:space="preserve"> </w:t>
      </w:r>
    </w:p>
    <w:p w14:paraId="24D08CE5" w14:textId="3E012B9A" w:rsidR="007A0C80" w:rsidRPr="00383A80" w:rsidRDefault="007A0C80" w:rsidP="009D58E9">
      <w:pPr>
        <w:spacing w:before="160" w:after="0"/>
        <w:ind w:firstLine="720"/>
        <w:jc w:val="center"/>
        <w:rPr>
          <w:rFonts w:eastAsia="Times New Roman" w:cs="Times New Roman"/>
          <w:b/>
          <w:bCs/>
          <w:i/>
          <w:iCs/>
        </w:rPr>
      </w:pPr>
      <w:r w:rsidRPr="00383A80">
        <w:rPr>
          <w:rFonts w:eastAsia="Times New Roman" w:cs="Times New Roman"/>
          <w:b/>
          <w:bCs/>
          <w:i/>
          <w:iCs/>
        </w:rPr>
        <w:t>ARTICLE V</w:t>
      </w:r>
    </w:p>
    <w:p w14:paraId="6FB9F425" w14:textId="4DF27F39" w:rsidR="007A0C80" w:rsidRPr="00383A80" w:rsidRDefault="007A0C80" w:rsidP="009D58E9">
      <w:pPr>
        <w:ind w:firstLine="720"/>
        <w:jc w:val="center"/>
        <w:rPr>
          <w:rFonts w:eastAsia="Times New Roman" w:cs="Times New Roman"/>
          <w:b/>
          <w:bCs/>
          <w:i/>
          <w:iCs/>
        </w:rPr>
      </w:pPr>
      <w:r w:rsidRPr="00383A80">
        <w:rPr>
          <w:rFonts w:eastAsia="Times New Roman" w:cs="Times New Roman"/>
          <w:b/>
          <w:bCs/>
          <w:i/>
          <w:iCs/>
        </w:rPr>
        <w:t>COST SHARING PRINCIPLES</w:t>
      </w:r>
    </w:p>
    <w:p w14:paraId="4BD8302B" w14:textId="77777777" w:rsidR="007A0C80" w:rsidRPr="00383A80" w:rsidRDefault="007A0C80" w:rsidP="009D58E9">
      <w:pPr>
        <w:ind w:left="360" w:right="360"/>
        <w:rPr>
          <w:rFonts w:eastAsia="Times New Roman" w:cs="Times New Roman"/>
          <w:i/>
          <w:iCs/>
        </w:rPr>
      </w:pPr>
      <w:r w:rsidRPr="00383A80">
        <w:rPr>
          <w:rFonts w:eastAsia="Times New Roman" w:cs="Times New Roman"/>
          <w:b/>
          <w:bCs/>
          <w:i/>
          <w:iCs/>
        </w:rPr>
        <w:t xml:space="preserve">SECTION 1.  </w:t>
      </w:r>
      <w:r w:rsidRPr="00383A80">
        <w:rPr>
          <w:rFonts w:eastAsia="Times New Roman" w:cs="Times New Roman"/>
          <w:b/>
          <w:bCs/>
          <w:i/>
          <w:iCs/>
          <w:u w:val="single"/>
        </w:rPr>
        <w:t>Fiscal Year</w:t>
      </w:r>
      <w:r w:rsidRPr="00383A80">
        <w:rPr>
          <w:rFonts w:eastAsia="Times New Roman" w:cs="Times New Roman"/>
          <w:b/>
          <w:bCs/>
          <w:i/>
          <w:iCs/>
        </w:rPr>
        <w:t>.</w:t>
      </w:r>
      <w:r w:rsidRPr="00383A80">
        <w:rPr>
          <w:rFonts w:eastAsia="Times New Roman" w:cs="Times New Roman"/>
          <w:i/>
          <w:iCs/>
        </w:rPr>
        <w:t xml:space="preserve">  The fiscal year shall be the calendar year, subject to the Board’s discretion to amend the Fiscal Year.  Before changing the Fiscal Year, the Board shall confer with the Treasurer and may confer with the auditor.  </w:t>
      </w:r>
    </w:p>
    <w:p w14:paraId="3FBCBDDC" w14:textId="77777777" w:rsidR="007A0C80" w:rsidRPr="00383A80" w:rsidRDefault="007A0C80" w:rsidP="009D58E9">
      <w:pPr>
        <w:ind w:left="360" w:right="360"/>
        <w:rPr>
          <w:rFonts w:eastAsia="Times New Roman" w:cs="Times New Roman"/>
          <w:i/>
          <w:iCs/>
        </w:rPr>
      </w:pPr>
      <w:r w:rsidRPr="00383A80">
        <w:rPr>
          <w:rFonts w:eastAsia="Times New Roman" w:cs="Times New Roman"/>
          <w:b/>
          <w:bCs/>
          <w:i/>
          <w:iCs/>
        </w:rPr>
        <w:t xml:space="preserve">SECTION 2.  </w:t>
      </w:r>
      <w:r w:rsidRPr="00383A80">
        <w:rPr>
          <w:rFonts w:eastAsia="Times New Roman" w:cs="Times New Roman"/>
          <w:b/>
          <w:bCs/>
          <w:i/>
          <w:iCs/>
          <w:u w:val="single"/>
        </w:rPr>
        <w:t>Budget</w:t>
      </w:r>
      <w:r w:rsidRPr="00383A80">
        <w:rPr>
          <w:rFonts w:eastAsia="Times New Roman" w:cs="Times New Roman"/>
          <w:b/>
          <w:bCs/>
          <w:i/>
          <w:iCs/>
        </w:rPr>
        <w:t>.</w:t>
      </w:r>
      <w:r w:rsidRPr="00383A80">
        <w:rPr>
          <w:rFonts w:eastAsia="Times New Roman" w:cs="Times New Roman"/>
          <w:i/>
          <w:iCs/>
        </w:rPr>
        <w:t xml:space="preserve">  The budget will be established pursuant to the terms reflected in the By-Laws.   </w:t>
      </w:r>
    </w:p>
    <w:p w14:paraId="54634093" w14:textId="171B7F64" w:rsidR="007A0C80" w:rsidRPr="00383A80" w:rsidRDefault="007A0C80" w:rsidP="009D58E9">
      <w:pPr>
        <w:ind w:left="360" w:right="360"/>
        <w:rPr>
          <w:rFonts w:eastAsia="Times New Roman" w:cs="Times New Roman"/>
          <w:i/>
          <w:iCs/>
        </w:rPr>
      </w:pPr>
      <w:r w:rsidRPr="00383A80">
        <w:rPr>
          <w:b/>
          <w:i/>
        </w:rPr>
        <w:t>SECTION 3</w:t>
      </w:r>
      <w:r w:rsidRPr="00383A80">
        <w:rPr>
          <w:rFonts w:eastAsia="Times New Roman" w:cs="Times New Roman"/>
          <w:b/>
          <w:bCs/>
          <w:i/>
          <w:iCs/>
        </w:rPr>
        <w:t xml:space="preserve">. </w:t>
      </w:r>
      <w:r w:rsidRPr="00383A80">
        <w:rPr>
          <w:b/>
          <w:i/>
        </w:rPr>
        <w:t xml:space="preserve"> </w:t>
      </w:r>
      <w:r w:rsidRPr="00383A80">
        <w:rPr>
          <w:b/>
          <w:i/>
          <w:u w:val="single"/>
        </w:rPr>
        <w:t>Cost Sharing Agreements</w:t>
      </w:r>
      <w:r w:rsidRPr="00383A80">
        <w:rPr>
          <w:rFonts w:eastAsia="Times New Roman" w:cs="Times New Roman"/>
          <w:b/>
          <w:bCs/>
          <w:i/>
          <w:iCs/>
        </w:rPr>
        <w:t>.</w:t>
      </w:r>
      <w:r w:rsidRPr="00383A80">
        <w:rPr>
          <w:rFonts w:eastAsia="Times New Roman" w:cs="Times New Roman"/>
          <w:i/>
          <w:iCs/>
        </w:rPr>
        <w:t xml:space="preserve">  An agreement shall be entered into between the Corporation and each respective Member, uniform in all material respects, except with regard to the scope of Member services and Project Contracts that each Member selects to participate in and pay for, to ensure that the costs, expenses, debts, and liabilities (“Costs”) directly or indirectly incurred by the Corporation on such Member’s behalf are recovered through said Member’s CPA revenues, or from revenues from grants or other third-party sources.  Such Costs shall be classified as:  </w:t>
      </w:r>
    </w:p>
    <w:p w14:paraId="36D36E2F" w14:textId="14F2D08F" w:rsidR="008570E3" w:rsidRPr="00383A80" w:rsidRDefault="008570E3" w:rsidP="00383A80">
      <w:pPr>
        <w:ind w:left="720" w:right="360"/>
        <w:rPr>
          <w:i/>
        </w:rPr>
      </w:pPr>
      <w:r w:rsidRPr="00383A80">
        <w:rPr>
          <w:rFonts w:eastAsia="Times New Roman" w:cs="Times New Roman"/>
          <w:b/>
          <w:bCs/>
          <w:i/>
          <w:iCs/>
        </w:rPr>
        <w:t xml:space="preserve">(a) </w:t>
      </w:r>
      <w:r w:rsidRPr="00383A80">
        <w:rPr>
          <w:b/>
          <w:i/>
        </w:rPr>
        <w:t>CPA Member Services Costs</w:t>
      </w:r>
      <w:r w:rsidRPr="00383A80">
        <w:rPr>
          <w:i/>
        </w:rPr>
        <w:t xml:space="preserve">: Costs incurred to provide the Complete Service Bundle, or such services that CPCNH offers, shall be recovered directly from Member(s) for the period they contract to receive such service(s). </w:t>
      </w:r>
      <w:r w:rsidRPr="00383A80">
        <w:rPr>
          <w:rFonts w:eastAsia="Times New Roman" w:cs="Times New Roman"/>
          <w:i/>
          <w:iCs/>
        </w:rPr>
        <w:t xml:space="preserve"> </w:t>
      </w:r>
      <w:r w:rsidRPr="00383A80">
        <w:rPr>
          <w:i/>
        </w:rPr>
        <w:t>The Complete Service Bundle will include those services CPAs will require to undertake and provide Electric Aggregation Plans and Programs, such as: power supply procurement and management, data and billing, and customer service;</w:t>
      </w:r>
    </w:p>
    <w:p w14:paraId="4CE86589" w14:textId="6F8FBDE5" w:rsidR="008570E3" w:rsidRPr="00383A80" w:rsidRDefault="008570E3" w:rsidP="00383A80">
      <w:pPr>
        <w:ind w:left="720" w:right="360"/>
        <w:rPr>
          <w:i/>
        </w:rPr>
      </w:pPr>
      <w:r w:rsidRPr="00383A80">
        <w:rPr>
          <w:rFonts w:eastAsia="Times New Roman" w:cs="Times New Roman"/>
          <w:b/>
          <w:bCs/>
          <w:i/>
          <w:iCs/>
        </w:rPr>
        <w:t xml:space="preserve">(b) </w:t>
      </w:r>
      <w:r w:rsidRPr="00383A80">
        <w:rPr>
          <w:b/>
          <w:i/>
        </w:rPr>
        <w:t>General and Administrative Costs</w:t>
      </w:r>
      <w:r w:rsidRPr="00383A80">
        <w:rPr>
          <w:i/>
        </w:rPr>
        <w:t xml:space="preserve">: Costs described in Article V, Section 4 are incurred for the common objectives of all Members of the Corporation, and are not incurred specifically in connection with a particular Project, Project Contract, or Member Service and shall be allocated to, and recovered from, each Member on a pro rata basis in accordance with the following formula:  Member CPA’s Annual Retail Electricity Load divided by all Member CPAs’ Annual Retail Electricity Load; and </w:t>
      </w:r>
      <w:r w:rsidRPr="00383A80">
        <w:rPr>
          <w:rFonts w:eastAsia="Times New Roman" w:cs="Times New Roman"/>
          <w:i/>
          <w:iCs/>
        </w:rPr>
        <w:t xml:space="preserve"> </w:t>
      </w:r>
    </w:p>
    <w:p w14:paraId="66382A8A" w14:textId="3D420AB8" w:rsidR="008570E3" w:rsidRPr="00383A80" w:rsidRDefault="008570E3" w:rsidP="00383A80">
      <w:pPr>
        <w:ind w:left="720" w:right="360"/>
        <w:rPr>
          <w:i/>
        </w:rPr>
      </w:pPr>
      <w:r w:rsidRPr="00383A80">
        <w:rPr>
          <w:rFonts w:eastAsia="Times New Roman" w:cs="Times New Roman"/>
          <w:b/>
          <w:bCs/>
          <w:i/>
          <w:iCs/>
        </w:rPr>
        <w:t xml:space="preserve">(c) </w:t>
      </w:r>
      <w:r w:rsidRPr="00383A80">
        <w:rPr>
          <w:b/>
          <w:i/>
        </w:rPr>
        <w:t>Direct Project Costs</w:t>
      </w:r>
      <w:r w:rsidRPr="00383A80">
        <w:rPr>
          <w:i/>
        </w:rPr>
        <w:t>: Costs incurred for a particular Project pursuant to a Project Contract shall be recovered directly from the Member(s) that participate in a particular Project or pursuant to the Project Contract that governs Member cost responsibility for the Project.</w:t>
      </w:r>
    </w:p>
    <w:p w14:paraId="4E07B1BB" w14:textId="1FF82D62" w:rsidR="008570E3" w:rsidRPr="00383A80" w:rsidRDefault="008570E3" w:rsidP="009D58E9">
      <w:pPr>
        <w:ind w:left="360" w:right="360"/>
        <w:rPr>
          <w:rFonts w:eastAsia="Times New Roman" w:cs="Times New Roman"/>
          <w:i/>
          <w:iCs/>
        </w:rPr>
      </w:pPr>
      <w:r w:rsidRPr="00383A80">
        <w:rPr>
          <w:b/>
          <w:i/>
        </w:rPr>
        <w:t>SECTION 4</w:t>
      </w:r>
      <w:r w:rsidRPr="00383A80">
        <w:rPr>
          <w:rFonts w:eastAsia="Times New Roman" w:cs="Times New Roman"/>
          <w:b/>
          <w:bCs/>
          <w:i/>
          <w:iCs/>
        </w:rPr>
        <w:t xml:space="preserve">. </w:t>
      </w:r>
      <w:r w:rsidRPr="00383A80">
        <w:rPr>
          <w:b/>
          <w:i/>
        </w:rPr>
        <w:t xml:space="preserve"> </w:t>
      </w:r>
      <w:r w:rsidRPr="00383A80">
        <w:rPr>
          <w:b/>
          <w:i/>
          <w:u w:val="single"/>
        </w:rPr>
        <w:t>General and Administrative Costs</w:t>
      </w:r>
      <w:r w:rsidRPr="00383A80">
        <w:rPr>
          <w:rFonts w:eastAsia="Times New Roman" w:cs="Times New Roman"/>
          <w:b/>
          <w:bCs/>
          <w:i/>
          <w:iCs/>
        </w:rPr>
        <w:t xml:space="preserve">.  </w:t>
      </w:r>
      <w:r w:rsidRPr="00383A80">
        <w:rPr>
          <w:rFonts w:eastAsia="Times New Roman" w:cs="Times New Roman"/>
          <w:i/>
          <w:iCs/>
        </w:rPr>
        <w:t xml:space="preserve">General and Administrative Costs include those that have been incurred for the general operation and administration of the Corporation, and other expenses of a general character, including but not limited to Costs relating to: administrative offices that serve the Corporation; Corporation-wide financial management, business services, budget and planning, and personnel management; operations of the Corporation’s central management information systems; general management of the Corporation, such as strategic direction and member affairs, Board functions, accounting, procurement, and legal services; operation and maintenance expense; depreciation and use allowances; and interest costs.   </w:t>
      </w:r>
    </w:p>
    <w:p w14:paraId="183A1EC4" w14:textId="77777777" w:rsidR="008570E3" w:rsidRPr="00383A80" w:rsidRDefault="008570E3" w:rsidP="009D58E9">
      <w:pPr>
        <w:ind w:left="360" w:right="360"/>
        <w:rPr>
          <w:rFonts w:eastAsia="Times New Roman" w:cs="Times New Roman"/>
          <w:i/>
          <w:iCs/>
        </w:rPr>
      </w:pPr>
      <w:r w:rsidRPr="00383A80">
        <w:rPr>
          <w:rFonts w:eastAsia="Times New Roman" w:cs="Times New Roman"/>
          <w:i/>
          <w:iCs/>
        </w:rPr>
        <w:t xml:space="preserve">General and Administrative Costs do not include Costs that relate solely to, or are incurred by, the Corporation for CPA Member Services or as a result of any specific Project or Project Contract. The intent of the Members is to ensure that all Costs incurred by the Corporation that are directly related to CPA Member Services will only be paid by the Members receiving such services or for any specific Project will be paid only by the Project Participants of that specific Project.  As such, when an activity or cost generally </w:t>
      </w:r>
      <w:r w:rsidRPr="00383A80">
        <w:rPr>
          <w:rFonts w:eastAsia="Times New Roman" w:cs="Times New Roman"/>
          <w:i/>
          <w:iCs/>
        </w:rPr>
        <w:lastRenderedPageBreak/>
        <w:t xml:space="preserve">included within the General and Administrative Cost category benefits CPA Member Services, a specific Project or Project Contract, or is performed or budgeted for a specific Project or Project Contract, an appropriate adjustment shall be made to assure that the proper portion of the Cost of such activity is categorized and allocated as CPA Member Services costs to a Member receiving such service, or as a Direct Project Cost to the Project Participants, subject to Cost allocation under the applicable Project Contract.  The Members intend that all Costs of the Corporation that are not directly assigned for recovery to CPA Member Services, a specific Project or Project Contract will be recovered as General and Administrative Costs. </w:t>
      </w:r>
    </w:p>
    <w:p w14:paraId="08BAF1CA" w14:textId="0530A070" w:rsidR="008570E3" w:rsidRPr="00383A80" w:rsidRDefault="008570E3" w:rsidP="009D58E9">
      <w:pPr>
        <w:ind w:left="360" w:right="360"/>
        <w:rPr>
          <w:rFonts w:eastAsia="Times New Roman" w:cs="Times New Roman"/>
          <w:i/>
          <w:iCs/>
        </w:rPr>
      </w:pPr>
      <w:r w:rsidRPr="00383A80">
        <w:rPr>
          <w:b/>
          <w:i/>
        </w:rPr>
        <w:t>SECTION 5</w:t>
      </w:r>
      <w:r w:rsidRPr="00383A80">
        <w:rPr>
          <w:rFonts w:eastAsia="Times New Roman" w:cs="Times New Roman"/>
          <w:b/>
          <w:bCs/>
          <w:i/>
          <w:iCs/>
        </w:rPr>
        <w:t xml:space="preserve">. </w:t>
      </w:r>
      <w:r w:rsidRPr="00383A80">
        <w:rPr>
          <w:b/>
          <w:i/>
        </w:rPr>
        <w:t xml:space="preserve"> </w:t>
      </w:r>
      <w:r w:rsidRPr="00383A80">
        <w:rPr>
          <w:b/>
          <w:i/>
          <w:u w:val="single"/>
        </w:rPr>
        <w:t>Member Advances, Contributions and Repayment</w:t>
      </w:r>
      <w:r w:rsidRPr="00383A80">
        <w:rPr>
          <w:rFonts w:eastAsia="Times New Roman" w:cs="Times New Roman"/>
          <w:b/>
          <w:bCs/>
          <w:i/>
          <w:iCs/>
        </w:rPr>
        <w:t>.</w:t>
      </w:r>
      <w:r w:rsidRPr="00383A80">
        <w:rPr>
          <w:rFonts w:eastAsia="Times New Roman" w:cs="Times New Roman"/>
          <w:i/>
          <w:iCs/>
        </w:rPr>
        <w:t xml:space="preserve">  Upon the request or approval of the Board, any Member may make payments, advances, or contributions to the Corporation for any and all purposes set forth herein, and may contribute personnel, equipment or property, in lieu of other contributions or advances, to assist in the accomplishment of one or more of such purposes.  All such payments, advances or contributions, whether in cash or in kind, shall be made to, and may be disbursed or used by, the Corporation.  Except as otherwise specified in contracts with Members by the Board, the approved advances will be treated as indebtedness of the Corporation and shall be payable and repaid as such. </w:t>
      </w:r>
    </w:p>
    <w:p w14:paraId="06DA88C9" w14:textId="4B820EE8" w:rsidR="008570E3" w:rsidRPr="00383A80" w:rsidRDefault="008570E3" w:rsidP="009D58E9">
      <w:pPr>
        <w:ind w:left="360" w:right="360"/>
        <w:rPr>
          <w:rFonts w:eastAsia="Times New Roman" w:cs="Times New Roman"/>
          <w:i/>
          <w:iCs/>
        </w:rPr>
      </w:pPr>
      <w:r w:rsidRPr="00383A80">
        <w:rPr>
          <w:b/>
          <w:i/>
        </w:rPr>
        <w:t>SECTION 6</w:t>
      </w:r>
      <w:r w:rsidRPr="00383A80">
        <w:rPr>
          <w:rFonts w:eastAsia="Times New Roman" w:cs="Times New Roman"/>
          <w:b/>
          <w:bCs/>
          <w:i/>
          <w:iCs/>
        </w:rPr>
        <w:t xml:space="preserve">. </w:t>
      </w:r>
      <w:r w:rsidRPr="00383A80">
        <w:rPr>
          <w:b/>
          <w:i/>
        </w:rPr>
        <w:t xml:space="preserve"> </w:t>
      </w:r>
      <w:r w:rsidRPr="00383A80">
        <w:rPr>
          <w:b/>
          <w:i/>
          <w:u w:val="single"/>
        </w:rPr>
        <w:t>Refunds</w:t>
      </w:r>
      <w:r w:rsidRPr="00383A80">
        <w:rPr>
          <w:rFonts w:eastAsia="Times New Roman" w:cs="Times New Roman"/>
          <w:b/>
          <w:bCs/>
          <w:i/>
          <w:iCs/>
        </w:rPr>
        <w:t>.</w:t>
      </w:r>
      <w:r w:rsidRPr="00383A80">
        <w:rPr>
          <w:rFonts w:eastAsia="Times New Roman" w:cs="Times New Roman"/>
          <w:i/>
          <w:iCs/>
        </w:rPr>
        <w:t xml:space="preserve">  No Member that withdraws or is terminated shall be entitled to a refund of any payments made in connection with General and Administrative Costs. </w:t>
      </w:r>
    </w:p>
    <w:p w14:paraId="29A21474" w14:textId="0F28A740" w:rsidR="008570E3" w:rsidRPr="00383A80" w:rsidRDefault="008570E3" w:rsidP="009D58E9">
      <w:pPr>
        <w:ind w:left="360" w:right="360"/>
      </w:pPr>
      <w:r w:rsidRPr="00383A80">
        <w:rPr>
          <w:b/>
          <w:i/>
        </w:rPr>
        <w:t>SECTION 7</w:t>
      </w:r>
      <w:r w:rsidRPr="00383A80">
        <w:rPr>
          <w:rFonts w:eastAsia="Times New Roman" w:cs="Times New Roman"/>
          <w:b/>
          <w:bCs/>
          <w:i/>
          <w:iCs/>
        </w:rPr>
        <w:t xml:space="preserve">. </w:t>
      </w:r>
      <w:r w:rsidRPr="00383A80">
        <w:rPr>
          <w:b/>
          <w:i/>
        </w:rPr>
        <w:t xml:space="preserve"> </w:t>
      </w:r>
      <w:r w:rsidRPr="00383A80">
        <w:rPr>
          <w:b/>
          <w:i/>
          <w:u w:val="single"/>
        </w:rPr>
        <w:t>Funding of Initial Costs</w:t>
      </w:r>
      <w:r w:rsidRPr="00383A80">
        <w:rPr>
          <w:rFonts w:eastAsia="Times New Roman" w:cs="Times New Roman"/>
          <w:i/>
          <w:iCs/>
        </w:rPr>
        <w:t>.  Any Members that have funded activities necessary to implement the Corporation may request that the Board consider reimbursing said Members for said costs over a reasonable time period and shall provide such documentation of costs paid as the Board may request.</w:t>
      </w:r>
      <w:r w:rsidRPr="00383A80">
        <w:t xml:space="preserve"> </w:t>
      </w:r>
      <w:r w:rsidRPr="00383A80">
        <w:rPr>
          <w:rFonts w:eastAsia="Times New Roman" w:cs="Times New Roman"/>
        </w:rPr>
        <w:t xml:space="preserve">  </w:t>
      </w:r>
    </w:p>
    <w:p w14:paraId="73F56118" w14:textId="359091BD" w:rsidR="00906032" w:rsidRPr="00383A80" w:rsidRDefault="00906032" w:rsidP="00906032">
      <w:pPr>
        <w:numPr>
          <w:ilvl w:val="0"/>
          <w:numId w:val="7"/>
        </w:numPr>
        <w:pBdr>
          <w:top w:val="nil"/>
          <w:left w:val="nil"/>
          <w:bottom w:val="nil"/>
          <w:right w:val="nil"/>
          <w:between w:val="nil"/>
        </w:pBdr>
        <w:spacing w:after="0"/>
        <w:rPr>
          <w:rFonts w:cs="Times New Roman"/>
          <w:color w:val="000000"/>
        </w:rPr>
      </w:pPr>
      <w:r w:rsidRPr="00383A80">
        <w:rPr>
          <w:rFonts w:cs="Times New Roman"/>
          <w:b/>
          <w:color w:val="000000"/>
        </w:rPr>
        <w:t>CPCNH’s Articles of Agreement</w:t>
      </w:r>
      <w:r w:rsidR="007929ED" w:rsidRPr="00383A80">
        <w:rPr>
          <w:rFonts w:cs="Times New Roman"/>
          <w:b/>
          <w:color w:val="000000"/>
        </w:rPr>
        <w:t>,</w:t>
      </w:r>
      <w:r w:rsidRPr="00383A80">
        <w:rPr>
          <w:rFonts w:cs="Times New Roman"/>
          <w:b/>
          <w:color w:val="000000"/>
        </w:rPr>
        <w:t xml:space="preserve"> </w:t>
      </w:r>
      <w:r w:rsidR="008570E3" w:rsidRPr="00383A80">
        <w:rPr>
          <w:rFonts w:cs="Times New Roman"/>
          <w:bCs/>
          <w:color w:val="000000"/>
        </w:rPr>
        <w:t>under the Joint Powers</w:t>
      </w:r>
      <w:r w:rsidR="008570E3" w:rsidRPr="00383A80">
        <w:rPr>
          <w:color w:val="000000"/>
        </w:rPr>
        <w:t xml:space="preserve"> Agreement,</w:t>
      </w:r>
      <w:r w:rsidR="008570E3" w:rsidRPr="00383A80">
        <w:rPr>
          <w:rFonts w:cs="Times New Roman"/>
          <w:b/>
          <w:color w:val="000000"/>
        </w:rPr>
        <w:t xml:space="preserve"> </w:t>
      </w:r>
      <w:r w:rsidRPr="00383A80">
        <w:rPr>
          <w:rFonts w:cs="Times New Roman"/>
          <w:bCs/>
          <w:color w:val="000000"/>
        </w:rPr>
        <w:t>provide for the powers of</w:t>
      </w:r>
      <w:r w:rsidRPr="00383A80">
        <w:rPr>
          <w:rFonts w:cs="Times New Roman"/>
          <w:color w:val="000000"/>
        </w:rPr>
        <w:t xml:space="preserve"> the Corporation that are expressly incorporated herein, including, as follows:</w:t>
      </w:r>
    </w:p>
    <w:p w14:paraId="279ABBEC" w14:textId="77777777" w:rsidR="00906032" w:rsidRPr="00383A80" w:rsidRDefault="00906032" w:rsidP="00906032">
      <w:pPr>
        <w:pBdr>
          <w:top w:val="nil"/>
          <w:left w:val="nil"/>
          <w:bottom w:val="nil"/>
          <w:right w:val="nil"/>
          <w:between w:val="nil"/>
        </w:pBdr>
        <w:spacing w:after="0"/>
        <w:ind w:left="360"/>
        <w:rPr>
          <w:rFonts w:cs="Times New Roman"/>
          <w:color w:val="000000"/>
        </w:rPr>
      </w:pPr>
    </w:p>
    <w:p w14:paraId="7BF8371B" w14:textId="68E8E8BE" w:rsidR="00906032" w:rsidRPr="00383A80" w:rsidRDefault="00906032" w:rsidP="00383A80">
      <w:pPr>
        <w:ind w:left="360" w:right="360"/>
        <w:rPr>
          <w:i/>
        </w:rPr>
      </w:pPr>
      <w:r w:rsidRPr="00383A80">
        <w:rPr>
          <w:b/>
          <w:i/>
        </w:rPr>
        <w:t>7.13</w:t>
      </w:r>
      <w:r w:rsidRPr="00383A80">
        <w:rPr>
          <w:i/>
        </w:rPr>
        <w:t xml:space="preserve"> Incur debts, liabilities, and obligations, provided that all debts, liabilities and obligations shall be non-recourse to any and all of the Members unless expressly agreed to by such Members through a Member’s Cost Sharing Agreement or Project Contract as those terms are defined in the </w:t>
      </w:r>
      <w:r w:rsidR="00F9626C" w:rsidRPr="00383A80">
        <w:rPr>
          <w:i/>
        </w:rPr>
        <w:t>JPA;</w:t>
      </w:r>
      <w:r w:rsidRPr="00383A80">
        <w:rPr>
          <w:i/>
        </w:rPr>
        <w:t xml:space="preserve"> </w:t>
      </w:r>
    </w:p>
    <w:p w14:paraId="7C6712FF" w14:textId="323CC418" w:rsidR="00906032" w:rsidRPr="00383A80" w:rsidRDefault="00906032" w:rsidP="00383A80">
      <w:pPr>
        <w:ind w:left="360" w:right="360"/>
        <w:rPr>
          <w:i/>
        </w:rPr>
      </w:pPr>
      <w:r w:rsidRPr="00383A80">
        <w:rPr>
          <w:b/>
          <w:i/>
        </w:rPr>
        <w:t>7.14</w:t>
      </w:r>
      <w:r w:rsidRPr="00383A80">
        <w:rPr>
          <w:i/>
        </w:rPr>
        <w:t xml:space="preserve"> Issue revenue bonds</w:t>
      </w:r>
      <w:r w:rsidR="001974FC" w:rsidRPr="00383A80">
        <w:rPr>
          <w:i/>
        </w:rPr>
        <w:t xml:space="preserve"> </w:t>
      </w:r>
      <w:r w:rsidRPr="00383A80">
        <w:rPr>
          <w:i/>
        </w:rPr>
        <w:t>and incur other forms of indebtedness including but not limited to loans from private lending sources, pursuant to NH RSA 33-B, RSA 53-E, RSA 53-F, and RSA 374-D, provided that any such bond or debt issuance is approved by participating Members’ governing and legislative bodies as required by statute.</w:t>
      </w:r>
    </w:p>
    <w:p w14:paraId="2BE9E1A2" w14:textId="44B33371" w:rsidR="000D3ABC" w:rsidRPr="00383A80" w:rsidRDefault="000D3ABC" w:rsidP="00DA3E23">
      <w:pPr>
        <w:pBdr>
          <w:top w:val="nil"/>
          <w:left w:val="nil"/>
          <w:bottom w:val="nil"/>
          <w:right w:val="nil"/>
          <w:between w:val="nil"/>
        </w:pBdr>
        <w:rPr>
          <w:rFonts w:cs="Times New Roman"/>
          <w:color w:val="000000"/>
        </w:rPr>
      </w:pPr>
    </w:p>
    <w:p w14:paraId="000000CF" w14:textId="77777777" w:rsidR="00DC04A9" w:rsidRPr="00383A80" w:rsidRDefault="00355351">
      <w:pPr>
        <w:rPr>
          <w:rFonts w:eastAsia="Times New Roman" w:cs="Times New Roman"/>
        </w:rPr>
      </w:pPr>
      <w:r w:rsidRPr="00383A80">
        <w:rPr>
          <w:rFonts w:cs="Times New Roman"/>
        </w:rPr>
        <w:br w:type="page"/>
      </w:r>
    </w:p>
    <w:p w14:paraId="000000D2" w14:textId="34FDAFF1" w:rsidR="00DC04A9" w:rsidRPr="00383A80" w:rsidRDefault="00730447" w:rsidP="00061177">
      <w:pPr>
        <w:pStyle w:val="Heading1"/>
      </w:pPr>
      <w:bookmarkStart w:id="12" w:name="_Toc123125861"/>
      <w:r w:rsidRPr="00383A80">
        <w:lastRenderedPageBreak/>
        <w:t>EXHIBIT B: COSTS ALLOCATION REFERENCE TABLE</w:t>
      </w:r>
      <w:bookmarkEnd w:id="12"/>
    </w:p>
    <w:tbl>
      <w:tblPr>
        <w:tblStyle w:val="a0"/>
        <w:tblW w:w="9350"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3870"/>
        <w:gridCol w:w="3505"/>
      </w:tblGrid>
      <w:tr w:rsidR="00061177" w:rsidRPr="00383A80" w14:paraId="5A0BCD96" w14:textId="77777777" w:rsidTr="00383A80">
        <w:trPr>
          <w:trHeight w:val="340"/>
        </w:trPr>
        <w:tc>
          <w:tcPr>
            <w:tcW w:w="1975" w:type="dxa"/>
          </w:tcPr>
          <w:p w14:paraId="000000D3" w14:textId="77777777" w:rsidR="00DC04A9" w:rsidRPr="00383A80" w:rsidRDefault="00355351" w:rsidP="003009E4">
            <w:pPr>
              <w:jc w:val="center"/>
              <w:rPr>
                <w:rFonts w:cs="Times New Roman"/>
                <w:b/>
              </w:rPr>
            </w:pPr>
            <w:r w:rsidRPr="00383A80">
              <w:rPr>
                <w:rFonts w:cs="Times New Roman"/>
                <w:b/>
              </w:rPr>
              <w:t>Classification</w:t>
            </w:r>
          </w:p>
        </w:tc>
        <w:tc>
          <w:tcPr>
            <w:tcW w:w="3870" w:type="dxa"/>
          </w:tcPr>
          <w:p w14:paraId="000000D4" w14:textId="77777777" w:rsidR="00DC04A9" w:rsidRPr="00383A80" w:rsidRDefault="00355351" w:rsidP="003009E4">
            <w:pPr>
              <w:jc w:val="center"/>
              <w:rPr>
                <w:rFonts w:cs="Times New Roman"/>
                <w:b/>
              </w:rPr>
            </w:pPr>
            <w:r w:rsidRPr="00383A80">
              <w:rPr>
                <w:rFonts w:cs="Times New Roman"/>
                <w:b/>
              </w:rPr>
              <w:t>Cost Factor</w:t>
            </w:r>
          </w:p>
        </w:tc>
        <w:tc>
          <w:tcPr>
            <w:tcW w:w="3505" w:type="dxa"/>
          </w:tcPr>
          <w:p w14:paraId="000000D5" w14:textId="77777777" w:rsidR="00DC04A9" w:rsidRPr="00383A80" w:rsidRDefault="00355351" w:rsidP="003009E4">
            <w:pPr>
              <w:jc w:val="center"/>
              <w:rPr>
                <w:rFonts w:cs="Times New Roman"/>
                <w:b/>
              </w:rPr>
            </w:pPr>
            <w:r w:rsidRPr="00383A80">
              <w:rPr>
                <w:rFonts w:cs="Times New Roman"/>
                <w:b/>
              </w:rPr>
              <w:t>Allocation Method</w:t>
            </w:r>
          </w:p>
        </w:tc>
      </w:tr>
      <w:tr w:rsidR="00061177" w:rsidRPr="00383A80" w14:paraId="11DAE862" w14:textId="77777777" w:rsidTr="00383A80">
        <w:trPr>
          <w:trHeight w:val="660"/>
        </w:trPr>
        <w:tc>
          <w:tcPr>
            <w:tcW w:w="1975" w:type="dxa"/>
            <w:vAlign w:val="center"/>
          </w:tcPr>
          <w:p w14:paraId="000000D6" w14:textId="77777777" w:rsidR="00DC04A9" w:rsidRPr="00383A80" w:rsidRDefault="00355351" w:rsidP="00430639">
            <w:pPr>
              <w:jc w:val="left"/>
              <w:rPr>
                <w:rFonts w:cs="Times New Roman"/>
                <w:b/>
              </w:rPr>
            </w:pPr>
            <w:r w:rsidRPr="00383A80">
              <w:rPr>
                <w:rFonts w:cs="Times New Roman"/>
                <w:b/>
              </w:rPr>
              <w:t>General &amp; Administrative</w:t>
            </w:r>
          </w:p>
        </w:tc>
        <w:tc>
          <w:tcPr>
            <w:tcW w:w="3870" w:type="dxa"/>
            <w:vAlign w:val="center"/>
          </w:tcPr>
          <w:p w14:paraId="000000D7" w14:textId="77777777" w:rsidR="00DC04A9" w:rsidRPr="00383A80" w:rsidRDefault="00355351" w:rsidP="003009E4">
            <w:pPr>
              <w:rPr>
                <w:rFonts w:cs="Times New Roman"/>
              </w:rPr>
            </w:pPr>
            <w:r w:rsidRPr="00383A80">
              <w:rPr>
                <w:rFonts w:cs="Times New Roman"/>
              </w:rPr>
              <w:t xml:space="preserve">All Costs </w:t>
            </w:r>
          </w:p>
        </w:tc>
        <w:tc>
          <w:tcPr>
            <w:tcW w:w="3505" w:type="dxa"/>
            <w:vAlign w:val="center"/>
          </w:tcPr>
          <w:p w14:paraId="000000D8" w14:textId="2B106F3E" w:rsidR="00DC04A9" w:rsidRPr="00383A80" w:rsidRDefault="00355351" w:rsidP="003009E4">
            <w:pPr>
              <w:rPr>
                <w:rFonts w:cs="Times New Roman"/>
              </w:rPr>
            </w:pPr>
            <w:r w:rsidRPr="00383A80">
              <w:rPr>
                <w:rFonts w:cs="Times New Roman"/>
              </w:rPr>
              <w:t xml:space="preserve">$/MWh forecasts and annual true-up to pro rata share of </w:t>
            </w:r>
            <w:r w:rsidRPr="00383A80">
              <w:rPr>
                <w:rFonts w:cs="Times New Roman"/>
                <w:u w:val="single"/>
              </w:rPr>
              <w:t>actual</w:t>
            </w:r>
            <w:r w:rsidRPr="00383A80">
              <w:rPr>
                <w:rFonts w:cs="Times New Roman"/>
              </w:rPr>
              <w:t xml:space="preserve"> </w:t>
            </w:r>
            <w:r w:rsidR="00C07530" w:rsidRPr="00383A80">
              <w:rPr>
                <w:rFonts w:cs="Times New Roman"/>
              </w:rPr>
              <w:t>“</w:t>
            </w:r>
            <w:r w:rsidRPr="00383A80">
              <w:rPr>
                <w:rFonts w:cs="Times New Roman"/>
              </w:rPr>
              <w:t>Annual Retail Electricity Load</w:t>
            </w:r>
            <w:r w:rsidR="00C07530" w:rsidRPr="00383A80">
              <w:rPr>
                <w:rFonts w:cs="Times New Roman"/>
              </w:rPr>
              <w:t>”</w:t>
            </w:r>
            <w:r w:rsidRPr="00383A80">
              <w:rPr>
                <w:rFonts w:cs="Times New Roman"/>
              </w:rPr>
              <w:t xml:space="preserve"> (JPA defined term)</w:t>
            </w:r>
          </w:p>
        </w:tc>
      </w:tr>
      <w:tr w:rsidR="00061177" w:rsidRPr="00383A80" w14:paraId="1611B8DE" w14:textId="77777777" w:rsidTr="00383A80">
        <w:trPr>
          <w:trHeight w:val="320"/>
        </w:trPr>
        <w:tc>
          <w:tcPr>
            <w:tcW w:w="1975" w:type="dxa"/>
            <w:vMerge w:val="restart"/>
            <w:vAlign w:val="center"/>
          </w:tcPr>
          <w:p w14:paraId="000000D9" w14:textId="77777777" w:rsidR="00DC04A9" w:rsidRPr="00383A80" w:rsidRDefault="00355351" w:rsidP="00430639">
            <w:pPr>
              <w:jc w:val="left"/>
              <w:rPr>
                <w:rFonts w:cs="Times New Roman"/>
                <w:b/>
              </w:rPr>
            </w:pPr>
            <w:r w:rsidRPr="00383A80">
              <w:rPr>
                <w:rFonts w:cs="Times New Roman"/>
                <w:b/>
              </w:rPr>
              <w:t>Direct Project</w:t>
            </w:r>
          </w:p>
        </w:tc>
        <w:tc>
          <w:tcPr>
            <w:tcW w:w="3870" w:type="dxa"/>
            <w:vAlign w:val="center"/>
          </w:tcPr>
          <w:p w14:paraId="000000DA" w14:textId="77777777" w:rsidR="00DC04A9" w:rsidRPr="00383A80" w:rsidRDefault="00355351" w:rsidP="003009E4">
            <w:pPr>
              <w:rPr>
                <w:rFonts w:cs="Times New Roman"/>
              </w:rPr>
            </w:pPr>
            <w:r w:rsidRPr="00383A80">
              <w:rPr>
                <w:rFonts w:cs="Times New Roman"/>
              </w:rPr>
              <w:t>Costs identified in Project Contracts</w:t>
            </w:r>
          </w:p>
        </w:tc>
        <w:tc>
          <w:tcPr>
            <w:tcW w:w="3505" w:type="dxa"/>
            <w:vAlign w:val="center"/>
          </w:tcPr>
          <w:p w14:paraId="000000DB" w14:textId="77777777" w:rsidR="00DC04A9" w:rsidRPr="00383A80" w:rsidRDefault="00355351" w:rsidP="003009E4">
            <w:pPr>
              <w:rPr>
                <w:rFonts w:cs="Times New Roman"/>
              </w:rPr>
            </w:pPr>
            <w:r w:rsidRPr="00383A80">
              <w:rPr>
                <w:rFonts w:cs="Times New Roman"/>
              </w:rPr>
              <w:t>As specified in Project Contracts</w:t>
            </w:r>
          </w:p>
        </w:tc>
      </w:tr>
      <w:tr w:rsidR="00061177" w:rsidRPr="00383A80" w14:paraId="40EDD824" w14:textId="77777777" w:rsidTr="00383A80">
        <w:trPr>
          <w:trHeight w:val="660"/>
        </w:trPr>
        <w:tc>
          <w:tcPr>
            <w:tcW w:w="1975" w:type="dxa"/>
            <w:vMerge/>
            <w:vAlign w:val="center"/>
          </w:tcPr>
          <w:p w14:paraId="000000DC"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DD" w14:textId="77777777" w:rsidR="00DC04A9" w:rsidRPr="00383A80" w:rsidRDefault="00355351" w:rsidP="003009E4">
            <w:pPr>
              <w:rPr>
                <w:rFonts w:cs="Times New Roman"/>
              </w:rPr>
            </w:pPr>
            <w:r w:rsidRPr="00383A80">
              <w:rPr>
                <w:rFonts w:cs="Times New Roman"/>
              </w:rPr>
              <w:t xml:space="preserve">Unanticipated Costs </w:t>
            </w:r>
          </w:p>
        </w:tc>
        <w:tc>
          <w:tcPr>
            <w:tcW w:w="3505" w:type="dxa"/>
            <w:vAlign w:val="center"/>
          </w:tcPr>
          <w:p w14:paraId="000000DE" w14:textId="77777777" w:rsidR="00DC04A9" w:rsidRPr="00383A80" w:rsidRDefault="00355351" w:rsidP="003009E4">
            <w:pPr>
              <w:rPr>
                <w:rFonts w:cs="Times New Roman"/>
              </w:rPr>
            </w:pPr>
            <w:r w:rsidRPr="00383A80">
              <w:rPr>
                <w:rFonts w:cs="Times New Roman"/>
              </w:rPr>
              <w:t xml:space="preserve">As directed by Project Committee vote; alternatively, Member Project Contract participation share % </w:t>
            </w:r>
          </w:p>
        </w:tc>
      </w:tr>
      <w:tr w:rsidR="00061177" w:rsidRPr="00383A80" w14:paraId="7F89BF75" w14:textId="77777777" w:rsidTr="00383A80">
        <w:trPr>
          <w:trHeight w:val="320"/>
        </w:trPr>
        <w:tc>
          <w:tcPr>
            <w:tcW w:w="1975" w:type="dxa"/>
            <w:vMerge w:val="restart"/>
            <w:vAlign w:val="center"/>
          </w:tcPr>
          <w:p w14:paraId="000000DF" w14:textId="25A5029E" w:rsidR="00DC04A9" w:rsidRPr="00383A80" w:rsidRDefault="007A58E8" w:rsidP="00430639">
            <w:pPr>
              <w:jc w:val="left"/>
              <w:rPr>
                <w:rFonts w:cs="Times New Roman"/>
                <w:b/>
              </w:rPr>
            </w:pPr>
            <w:r w:rsidRPr="00383A80">
              <w:rPr>
                <w:rFonts w:cs="Times New Roman"/>
                <w:b/>
              </w:rPr>
              <w:t xml:space="preserve">CPA </w:t>
            </w:r>
            <w:r w:rsidR="00355351" w:rsidRPr="00383A80">
              <w:rPr>
                <w:rFonts w:cs="Times New Roman"/>
                <w:b/>
              </w:rPr>
              <w:t>Member Services</w:t>
            </w:r>
            <w:r w:rsidR="00355351" w:rsidRPr="00383A80">
              <w:rPr>
                <w:rFonts w:cs="Times New Roman"/>
                <w:b/>
              </w:rPr>
              <w:br/>
            </w:r>
            <w:r w:rsidR="00355351" w:rsidRPr="00383A80">
              <w:rPr>
                <w:rFonts w:cs="Times New Roman"/>
                <w:i/>
              </w:rPr>
              <w:t xml:space="preserve">Power Supply </w:t>
            </w:r>
          </w:p>
        </w:tc>
        <w:tc>
          <w:tcPr>
            <w:tcW w:w="3870" w:type="dxa"/>
            <w:vAlign w:val="center"/>
          </w:tcPr>
          <w:p w14:paraId="000000E0" w14:textId="77777777" w:rsidR="00DC04A9" w:rsidRPr="00383A80" w:rsidRDefault="00355351" w:rsidP="003009E4">
            <w:pPr>
              <w:rPr>
                <w:rFonts w:cs="Times New Roman"/>
              </w:rPr>
            </w:pPr>
            <w:r w:rsidRPr="00383A80">
              <w:rPr>
                <w:rFonts w:cs="Times New Roman"/>
              </w:rPr>
              <w:t xml:space="preserve">All Requirements Electricity </w:t>
            </w:r>
          </w:p>
        </w:tc>
        <w:tc>
          <w:tcPr>
            <w:tcW w:w="3505" w:type="dxa"/>
            <w:vAlign w:val="center"/>
          </w:tcPr>
          <w:p w14:paraId="000000E1" w14:textId="77777777" w:rsidR="00DC04A9" w:rsidRPr="00383A80" w:rsidRDefault="00355351" w:rsidP="003009E4">
            <w:pPr>
              <w:rPr>
                <w:rFonts w:cs="Times New Roman"/>
              </w:rPr>
            </w:pPr>
            <w:r w:rsidRPr="00383A80">
              <w:rPr>
                <w:rFonts w:cs="Times New Roman"/>
              </w:rPr>
              <w:t>Member CPA actual cost</w:t>
            </w:r>
          </w:p>
        </w:tc>
      </w:tr>
      <w:tr w:rsidR="00061177" w:rsidRPr="00383A80" w14:paraId="6282D84C" w14:textId="77777777" w:rsidTr="00383A80">
        <w:trPr>
          <w:trHeight w:val="320"/>
        </w:trPr>
        <w:tc>
          <w:tcPr>
            <w:tcW w:w="1975" w:type="dxa"/>
            <w:vMerge/>
            <w:vAlign w:val="center"/>
          </w:tcPr>
          <w:p w14:paraId="000000E2"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E3" w14:textId="77777777" w:rsidR="00DC04A9" w:rsidRPr="00383A80" w:rsidRDefault="00355351" w:rsidP="003009E4">
            <w:pPr>
              <w:rPr>
                <w:rFonts w:cs="Times New Roman"/>
              </w:rPr>
            </w:pPr>
            <w:r w:rsidRPr="00383A80">
              <w:rPr>
                <w:rFonts w:cs="Times New Roman"/>
              </w:rPr>
              <w:t xml:space="preserve">Net Hedging </w:t>
            </w:r>
          </w:p>
        </w:tc>
        <w:tc>
          <w:tcPr>
            <w:tcW w:w="3505" w:type="dxa"/>
            <w:vAlign w:val="center"/>
          </w:tcPr>
          <w:p w14:paraId="000000E4" w14:textId="77777777" w:rsidR="00DC04A9" w:rsidRPr="00383A80" w:rsidRDefault="00355351" w:rsidP="003009E4">
            <w:pPr>
              <w:rPr>
                <w:rFonts w:cs="Times New Roman"/>
              </w:rPr>
            </w:pPr>
            <w:r w:rsidRPr="00383A80">
              <w:rPr>
                <w:rFonts w:cs="Times New Roman"/>
              </w:rPr>
              <w:t xml:space="preserve">$/MWh (across all CPAs) </w:t>
            </w:r>
            <w:r w:rsidRPr="00383A80">
              <w:rPr>
                <w:rFonts w:cs="Times New Roman"/>
                <w:u w:val="single"/>
              </w:rPr>
              <w:t>or</w:t>
            </w:r>
            <w:r w:rsidRPr="00383A80">
              <w:rPr>
                <w:rFonts w:cs="Times New Roman"/>
              </w:rPr>
              <w:t xml:space="preserve"> actual cost (for each CPA)</w:t>
            </w:r>
          </w:p>
        </w:tc>
      </w:tr>
      <w:tr w:rsidR="00061177" w:rsidRPr="00383A80" w14:paraId="50B0D1EC" w14:textId="77777777" w:rsidTr="00383A80">
        <w:trPr>
          <w:trHeight w:val="320"/>
        </w:trPr>
        <w:tc>
          <w:tcPr>
            <w:tcW w:w="1975" w:type="dxa"/>
            <w:vMerge/>
            <w:vAlign w:val="center"/>
          </w:tcPr>
          <w:p w14:paraId="000000E5"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E6" w14:textId="77777777" w:rsidR="00DC04A9" w:rsidRPr="00383A80" w:rsidRDefault="00355351" w:rsidP="003009E4">
            <w:pPr>
              <w:rPr>
                <w:rFonts w:cs="Times New Roman"/>
              </w:rPr>
            </w:pPr>
            <w:r w:rsidRPr="00383A80">
              <w:rPr>
                <w:rFonts w:cs="Times New Roman"/>
              </w:rPr>
              <w:t xml:space="preserve">Optional / </w:t>
            </w:r>
            <w:proofErr w:type="spellStart"/>
            <w:r w:rsidRPr="00383A80">
              <w:rPr>
                <w:rFonts w:cs="Times New Roman"/>
              </w:rPr>
              <w:t>Opt</w:t>
            </w:r>
            <w:proofErr w:type="spellEnd"/>
            <w:r w:rsidRPr="00383A80">
              <w:rPr>
                <w:rFonts w:cs="Times New Roman"/>
              </w:rPr>
              <w:t>-Up Products</w:t>
            </w:r>
          </w:p>
        </w:tc>
        <w:tc>
          <w:tcPr>
            <w:tcW w:w="3505" w:type="dxa"/>
            <w:vAlign w:val="center"/>
          </w:tcPr>
          <w:p w14:paraId="000000E7" w14:textId="77777777" w:rsidR="00DC04A9" w:rsidRPr="00383A80" w:rsidRDefault="00355351" w:rsidP="003009E4">
            <w:pPr>
              <w:rPr>
                <w:rFonts w:cs="Times New Roman"/>
              </w:rPr>
            </w:pPr>
            <w:r w:rsidRPr="00383A80">
              <w:rPr>
                <w:rFonts w:cs="Times New Roman"/>
              </w:rPr>
              <w:t>Member CPA actual cost</w:t>
            </w:r>
          </w:p>
        </w:tc>
      </w:tr>
      <w:tr w:rsidR="00061177" w:rsidRPr="00383A80" w14:paraId="2A721D4F" w14:textId="77777777" w:rsidTr="00383A80">
        <w:trPr>
          <w:trHeight w:val="700"/>
        </w:trPr>
        <w:tc>
          <w:tcPr>
            <w:tcW w:w="1975" w:type="dxa"/>
            <w:vMerge w:val="restart"/>
            <w:vAlign w:val="center"/>
          </w:tcPr>
          <w:p w14:paraId="000000E8" w14:textId="46621BFF" w:rsidR="00DC04A9" w:rsidRPr="00383A80" w:rsidRDefault="007A58E8" w:rsidP="00430639">
            <w:pPr>
              <w:jc w:val="left"/>
              <w:rPr>
                <w:rFonts w:cs="Times New Roman"/>
                <w:b/>
              </w:rPr>
            </w:pPr>
            <w:r w:rsidRPr="00383A80">
              <w:rPr>
                <w:rFonts w:cs="Times New Roman"/>
                <w:b/>
              </w:rPr>
              <w:t xml:space="preserve">CPA </w:t>
            </w:r>
            <w:r w:rsidR="00355351" w:rsidRPr="00383A80">
              <w:rPr>
                <w:rFonts w:cs="Times New Roman"/>
                <w:b/>
              </w:rPr>
              <w:t>Member Services</w:t>
            </w:r>
            <w:r w:rsidR="00355351" w:rsidRPr="00383A80">
              <w:rPr>
                <w:rFonts w:cs="Times New Roman"/>
                <w:b/>
              </w:rPr>
              <w:br/>
            </w:r>
            <w:r w:rsidR="00355351" w:rsidRPr="00383A80">
              <w:rPr>
                <w:rFonts w:cs="Times New Roman"/>
                <w:i/>
              </w:rPr>
              <w:t xml:space="preserve">Operations </w:t>
            </w:r>
          </w:p>
        </w:tc>
        <w:tc>
          <w:tcPr>
            <w:tcW w:w="3870" w:type="dxa"/>
            <w:vAlign w:val="center"/>
          </w:tcPr>
          <w:p w14:paraId="000000E9" w14:textId="77777777" w:rsidR="00DC04A9" w:rsidRPr="00383A80" w:rsidRDefault="00355351" w:rsidP="003009E4">
            <w:pPr>
              <w:rPr>
                <w:rFonts w:cs="Times New Roman"/>
              </w:rPr>
            </w:pPr>
            <w:r w:rsidRPr="00383A80">
              <w:rPr>
                <w:rFonts w:cs="Times New Roman"/>
              </w:rPr>
              <w:t>Allocated Staff, Overhead &amp; Misc. Svc</w:t>
            </w:r>
          </w:p>
        </w:tc>
        <w:tc>
          <w:tcPr>
            <w:tcW w:w="3505" w:type="dxa"/>
            <w:vAlign w:val="center"/>
          </w:tcPr>
          <w:p w14:paraId="000000EA" w14:textId="77777777" w:rsidR="00DC04A9" w:rsidRPr="00383A80" w:rsidRDefault="00355351" w:rsidP="003009E4">
            <w:pPr>
              <w:rPr>
                <w:rFonts w:cs="Times New Roman"/>
              </w:rPr>
            </w:pPr>
            <w:r w:rsidRPr="00383A80">
              <w:rPr>
                <w:rFonts w:cs="Times New Roman"/>
              </w:rPr>
              <w:t>$/MWh</w:t>
            </w:r>
          </w:p>
        </w:tc>
      </w:tr>
      <w:tr w:rsidR="00061177" w:rsidRPr="00383A80" w14:paraId="76DB199E" w14:textId="77777777" w:rsidTr="00383A80">
        <w:trPr>
          <w:trHeight w:val="320"/>
        </w:trPr>
        <w:tc>
          <w:tcPr>
            <w:tcW w:w="1975" w:type="dxa"/>
            <w:vMerge/>
            <w:vAlign w:val="center"/>
          </w:tcPr>
          <w:p w14:paraId="000000EB"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EC" w14:textId="77777777" w:rsidR="00DC04A9" w:rsidRPr="00383A80" w:rsidRDefault="00355351" w:rsidP="003009E4">
            <w:pPr>
              <w:rPr>
                <w:rFonts w:cs="Times New Roman"/>
              </w:rPr>
            </w:pPr>
            <w:r w:rsidRPr="00383A80">
              <w:rPr>
                <w:rFonts w:cs="Times New Roman"/>
              </w:rPr>
              <w:t>Member CPA Compliance Costs</w:t>
            </w:r>
          </w:p>
        </w:tc>
        <w:tc>
          <w:tcPr>
            <w:tcW w:w="3505" w:type="dxa"/>
            <w:vAlign w:val="center"/>
          </w:tcPr>
          <w:p w14:paraId="000000ED" w14:textId="77777777" w:rsidR="00DC04A9" w:rsidRPr="00383A80" w:rsidRDefault="00355351" w:rsidP="003009E4">
            <w:pPr>
              <w:rPr>
                <w:rFonts w:cs="Times New Roman"/>
              </w:rPr>
            </w:pPr>
            <w:r w:rsidRPr="00383A80">
              <w:rPr>
                <w:rFonts w:cs="Times New Roman"/>
              </w:rPr>
              <w:t>Member CPA actual cost</w:t>
            </w:r>
          </w:p>
        </w:tc>
      </w:tr>
      <w:tr w:rsidR="00061177" w:rsidRPr="00383A80" w14:paraId="4E72ABE6" w14:textId="77777777" w:rsidTr="00383A80">
        <w:trPr>
          <w:trHeight w:val="320"/>
        </w:trPr>
        <w:tc>
          <w:tcPr>
            <w:tcW w:w="1975" w:type="dxa"/>
            <w:vMerge/>
            <w:vAlign w:val="center"/>
          </w:tcPr>
          <w:p w14:paraId="000000EE"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EF" w14:textId="77777777" w:rsidR="00DC04A9" w:rsidRPr="00383A80" w:rsidRDefault="00355351" w:rsidP="003009E4">
            <w:pPr>
              <w:rPr>
                <w:rFonts w:cs="Times New Roman"/>
              </w:rPr>
            </w:pPr>
            <w:r w:rsidRPr="00383A80">
              <w:rPr>
                <w:rFonts w:cs="Times New Roman"/>
              </w:rPr>
              <w:t>General Compliance Costs</w:t>
            </w:r>
          </w:p>
        </w:tc>
        <w:tc>
          <w:tcPr>
            <w:tcW w:w="3505" w:type="dxa"/>
            <w:vAlign w:val="center"/>
          </w:tcPr>
          <w:p w14:paraId="000000F0" w14:textId="77777777" w:rsidR="00DC04A9" w:rsidRPr="00383A80" w:rsidRDefault="00355351" w:rsidP="003009E4">
            <w:pPr>
              <w:rPr>
                <w:rFonts w:cs="Times New Roman"/>
              </w:rPr>
            </w:pPr>
            <w:r w:rsidRPr="00383A80">
              <w:rPr>
                <w:rFonts w:cs="Times New Roman"/>
              </w:rPr>
              <w:t>$/MWh</w:t>
            </w:r>
          </w:p>
        </w:tc>
      </w:tr>
      <w:tr w:rsidR="00061177" w:rsidRPr="00383A80" w14:paraId="203966CE" w14:textId="77777777" w:rsidTr="00383A80">
        <w:trPr>
          <w:trHeight w:val="320"/>
        </w:trPr>
        <w:tc>
          <w:tcPr>
            <w:tcW w:w="1975" w:type="dxa"/>
            <w:vMerge/>
            <w:vAlign w:val="center"/>
          </w:tcPr>
          <w:p w14:paraId="000000F1"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F2" w14:textId="77777777" w:rsidR="00DC04A9" w:rsidRPr="00383A80" w:rsidRDefault="00355351" w:rsidP="003009E4">
            <w:pPr>
              <w:rPr>
                <w:rFonts w:cs="Times New Roman"/>
              </w:rPr>
            </w:pPr>
            <w:r w:rsidRPr="00383A80">
              <w:rPr>
                <w:rFonts w:cs="Times New Roman"/>
              </w:rPr>
              <w:t>Financing and Credit Support</w:t>
            </w:r>
          </w:p>
        </w:tc>
        <w:tc>
          <w:tcPr>
            <w:tcW w:w="3505" w:type="dxa"/>
            <w:vAlign w:val="center"/>
          </w:tcPr>
          <w:p w14:paraId="000000F3" w14:textId="77777777" w:rsidR="00DC04A9" w:rsidRPr="00383A80" w:rsidRDefault="00355351" w:rsidP="003009E4">
            <w:pPr>
              <w:rPr>
                <w:rFonts w:cs="Times New Roman"/>
              </w:rPr>
            </w:pPr>
            <w:r w:rsidRPr="00383A80">
              <w:rPr>
                <w:rFonts w:cs="Times New Roman"/>
              </w:rPr>
              <w:t xml:space="preserve">$/MWh (across all CPAs) </w:t>
            </w:r>
            <w:r w:rsidRPr="00383A80">
              <w:rPr>
                <w:rFonts w:cs="Times New Roman"/>
                <w:u w:val="single"/>
              </w:rPr>
              <w:t>or</w:t>
            </w:r>
            <w:r w:rsidRPr="00383A80">
              <w:rPr>
                <w:rFonts w:cs="Times New Roman"/>
              </w:rPr>
              <w:t xml:space="preserve"> actual cost (for each CPA)</w:t>
            </w:r>
          </w:p>
        </w:tc>
      </w:tr>
      <w:tr w:rsidR="00061177" w:rsidRPr="00383A80" w14:paraId="5529B4EA" w14:textId="77777777" w:rsidTr="00383A80">
        <w:trPr>
          <w:trHeight w:val="320"/>
        </w:trPr>
        <w:tc>
          <w:tcPr>
            <w:tcW w:w="1975" w:type="dxa"/>
            <w:vMerge/>
            <w:vAlign w:val="center"/>
          </w:tcPr>
          <w:p w14:paraId="000000F4"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F5" w14:textId="77777777" w:rsidR="00DC04A9" w:rsidRPr="00383A80" w:rsidRDefault="00355351" w:rsidP="003009E4">
            <w:pPr>
              <w:rPr>
                <w:rFonts w:cs="Times New Roman"/>
              </w:rPr>
            </w:pPr>
            <w:r w:rsidRPr="00383A80">
              <w:rPr>
                <w:rFonts w:cs="Times New Roman"/>
              </w:rPr>
              <w:t>Portfolio &amp; Risk Management Services</w:t>
            </w:r>
          </w:p>
        </w:tc>
        <w:tc>
          <w:tcPr>
            <w:tcW w:w="3505" w:type="dxa"/>
            <w:vAlign w:val="center"/>
          </w:tcPr>
          <w:p w14:paraId="000000F6" w14:textId="77777777" w:rsidR="00DC04A9" w:rsidRPr="00383A80" w:rsidRDefault="00355351" w:rsidP="003009E4">
            <w:pPr>
              <w:rPr>
                <w:rFonts w:cs="Times New Roman"/>
              </w:rPr>
            </w:pPr>
            <w:r w:rsidRPr="00383A80">
              <w:rPr>
                <w:rFonts w:cs="Times New Roman"/>
              </w:rPr>
              <w:t>$/MWh</w:t>
            </w:r>
          </w:p>
        </w:tc>
      </w:tr>
      <w:tr w:rsidR="00061177" w:rsidRPr="00383A80" w14:paraId="3C0E6B2C" w14:textId="77777777" w:rsidTr="00383A80">
        <w:trPr>
          <w:trHeight w:val="320"/>
        </w:trPr>
        <w:tc>
          <w:tcPr>
            <w:tcW w:w="1975" w:type="dxa"/>
            <w:vMerge/>
            <w:vAlign w:val="center"/>
          </w:tcPr>
          <w:p w14:paraId="000000F7"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F8" w14:textId="77777777" w:rsidR="00DC04A9" w:rsidRPr="00383A80" w:rsidRDefault="00355351" w:rsidP="003009E4">
            <w:pPr>
              <w:rPr>
                <w:rFonts w:cs="Times New Roman"/>
              </w:rPr>
            </w:pPr>
            <w:r w:rsidRPr="00383A80">
              <w:rPr>
                <w:rFonts w:cs="Times New Roman"/>
              </w:rPr>
              <w:t>ISO-NE Load Serving Entity (LSE) Services</w:t>
            </w:r>
          </w:p>
        </w:tc>
        <w:tc>
          <w:tcPr>
            <w:tcW w:w="3505" w:type="dxa"/>
            <w:vAlign w:val="center"/>
          </w:tcPr>
          <w:p w14:paraId="000000F9" w14:textId="77777777" w:rsidR="00DC04A9" w:rsidRPr="00383A80" w:rsidRDefault="00355351" w:rsidP="003009E4">
            <w:pPr>
              <w:rPr>
                <w:rFonts w:cs="Times New Roman"/>
              </w:rPr>
            </w:pPr>
            <w:r w:rsidRPr="00383A80">
              <w:rPr>
                <w:rFonts w:cs="Times New Roman"/>
              </w:rPr>
              <w:t>$/MWh</w:t>
            </w:r>
          </w:p>
        </w:tc>
      </w:tr>
      <w:tr w:rsidR="00061177" w:rsidRPr="00383A80" w14:paraId="10323B9F" w14:textId="77777777" w:rsidTr="00383A80">
        <w:trPr>
          <w:trHeight w:val="320"/>
        </w:trPr>
        <w:tc>
          <w:tcPr>
            <w:tcW w:w="1975" w:type="dxa"/>
            <w:vMerge/>
            <w:vAlign w:val="center"/>
          </w:tcPr>
          <w:p w14:paraId="000000FA"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FB" w14:textId="77777777" w:rsidR="00DC04A9" w:rsidRPr="00383A80" w:rsidRDefault="00355351" w:rsidP="003009E4">
            <w:pPr>
              <w:rPr>
                <w:rFonts w:cs="Times New Roman"/>
              </w:rPr>
            </w:pPr>
            <w:r w:rsidRPr="00383A80">
              <w:rPr>
                <w:rFonts w:cs="Times New Roman"/>
              </w:rPr>
              <w:t>Marketing &amp; Community Services</w:t>
            </w:r>
          </w:p>
        </w:tc>
        <w:tc>
          <w:tcPr>
            <w:tcW w:w="3505" w:type="dxa"/>
            <w:vAlign w:val="center"/>
          </w:tcPr>
          <w:p w14:paraId="000000FC" w14:textId="77777777" w:rsidR="00DC04A9" w:rsidRPr="00383A80" w:rsidRDefault="00355351" w:rsidP="003009E4">
            <w:pPr>
              <w:rPr>
                <w:rFonts w:cs="Times New Roman"/>
              </w:rPr>
            </w:pPr>
            <w:r w:rsidRPr="00383A80">
              <w:rPr>
                <w:rFonts w:cs="Times New Roman"/>
              </w:rPr>
              <w:t>$/MWh</w:t>
            </w:r>
          </w:p>
        </w:tc>
      </w:tr>
      <w:tr w:rsidR="00061177" w:rsidRPr="00383A80" w14:paraId="722604EC" w14:textId="77777777" w:rsidTr="00383A80">
        <w:trPr>
          <w:trHeight w:val="320"/>
        </w:trPr>
        <w:tc>
          <w:tcPr>
            <w:tcW w:w="1975" w:type="dxa"/>
            <w:vMerge/>
            <w:vAlign w:val="center"/>
          </w:tcPr>
          <w:p w14:paraId="000000FD"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0FE" w14:textId="77777777" w:rsidR="00DC04A9" w:rsidRPr="00383A80" w:rsidRDefault="00355351" w:rsidP="003009E4">
            <w:pPr>
              <w:rPr>
                <w:rFonts w:cs="Times New Roman"/>
              </w:rPr>
            </w:pPr>
            <w:r w:rsidRPr="00383A80">
              <w:rPr>
                <w:rFonts w:cs="Times New Roman"/>
              </w:rPr>
              <w:t>Customer Notifications</w:t>
            </w:r>
          </w:p>
        </w:tc>
        <w:tc>
          <w:tcPr>
            <w:tcW w:w="3505" w:type="dxa"/>
            <w:vAlign w:val="center"/>
          </w:tcPr>
          <w:p w14:paraId="000000FF" w14:textId="77777777" w:rsidR="00DC04A9" w:rsidRPr="00383A80" w:rsidRDefault="00355351" w:rsidP="003009E4">
            <w:pPr>
              <w:rPr>
                <w:rFonts w:cs="Times New Roman"/>
              </w:rPr>
            </w:pPr>
            <w:r w:rsidRPr="00383A80">
              <w:rPr>
                <w:rFonts w:cs="Times New Roman"/>
              </w:rPr>
              <w:t>$/Notice</w:t>
            </w:r>
          </w:p>
        </w:tc>
      </w:tr>
      <w:tr w:rsidR="00061177" w:rsidRPr="00383A80" w14:paraId="3797BA7C" w14:textId="77777777" w:rsidTr="00383A80">
        <w:trPr>
          <w:trHeight w:val="320"/>
        </w:trPr>
        <w:tc>
          <w:tcPr>
            <w:tcW w:w="1975" w:type="dxa"/>
            <w:vMerge/>
            <w:vAlign w:val="center"/>
          </w:tcPr>
          <w:p w14:paraId="00000100"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101" w14:textId="77777777" w:rsidR="00DC04A9" w:rsidRPr="00383A80" w:rsidRDefault="00355351" w:rsidP="003009E4">
            <w:pPr>
              <w:rPr>
                <w:rFonts w:cs="Times New Roman"/>
              </w:rPr>
            </w:pPr>
            <w:r w:rsidRPr="00383A80">
              <w:rPr>
                <w:rFonts w:cs="Times New Roman"/>
              </w:rPr>
              <w:t>Data Management &amp; Billing Services</w:t>
            </w:r>
          </w:p>
        </w:tc>
        <w:tc>
          <w:tcPr>
            <w:tcW w:w="3505" w:type="dxa"/>
            <w:vAlign w:val="center"/>
          </w:tcPr>
          <w:p w14:paraId="00000102" w14:textId="77777777" w:rsidR="00DC04A9" w:rsidRPr="00383A80" w:rsidRDefault="00355351" w:rsidP="003009E4">
            <w:pPr>
              <w:rPr>
                <w:rFonts w:cs="Times New Roman"/>
              </w:rPr>
            </w:pPr>
            <w:r w:rsidRPr="00383A80">
              <w:rPr>
                <w:rFonts w:cs="Times New Roman"/>
              </w:rPr>
              <w:t>$/Meter</w:t>
            </w:r>
          </w:p>
        </w:tc>
      </w:tr>
      <w:tr w:rsidR="00061177" w:rsidRPr="00383A80" w14:paraId="52D9FE7D" w14:textId="77777777" w:rsidTr="00383A80">
        <w:trPr>
          <w:trHeight w:val="320"/>
        </w:trPr>
        <w:tc>
          <w:tcPr>
            <w:tcW w:w="1975" w:type="dxa"/>
            <w:vMerge/>
            <w:vAlign w:val="center"/>
          </w:tcPr>
          <w:p w14:paraId="00000103"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104" w14:textId="77777777" w:rsidR="00DC04A9" w:rsidRPr="00383A80" w:rsidRDefault="00355351" w:rsidP="003009E4">
            <w:pPr>
              <w:rPr>
                <w:rFonts w:cs="Times New Roman"/>
              </w:rPr>
            </w:pPr>
            <w:r w:rsidRPr="00383A80">
              <w:rPr>
                <w:rFonts w:cs="Times New Roman"/>
              </w:rPr>
              <w:t>Call Center &amp; Customer Services</w:t>
            </w:r>
          </w:p>
        </w:tc>
        <w:tc>
          <w:tcPr>
            <w:tcW w:w="3505" w:type="dxa"/>
            <w:vAlign w:val="center"/>
          </w:tcPr>
          <w:p w14:paraId="00000105" w14:textId="77777777" w:rsidR="00DC04A9" w:rsidRPr="00383A80" w:rsidRDefault="00355351" w:rsidP="003009E4">
            <w:pPr>
              <w:rPr>
                <w:rFonts w:cs="Times New Roman"/>
              </w:rPr>
            </w:pPr>
            <w:r w:rsidRPr="00383A80">
              <w:rPr>
                <w:rFonts w:cs="Times New Roman"/>
              </w:rPr>
              <w:t>$/Meter</w:t>
            </w:r>
          </w:p>
        </w:tc>
      </w:tr>
      <w:tr w:rsidR="00061177" w:rsidRPr="00383A80" w14:paraId="1004DA47" w14:textId="77777777" w:rsidTr="00383A80">
        <w:trPr>
          <w:trHeight w:val="320"/>
        </w:trPr>
        <w:tc>
          <w:tcPr>
            <w:tcW w:w="1975" w:type="dxa"/>
            <w:vMerge/>
            <w:vAlign w:val="center"/>
          </w:tcPr>
          <w:p w14:paraId="00000106" w14:textId="77777777" w:rsidR="00DC04A9" w:rsidRPr="00383A80" w:rsidRDefault="00DC04A9" w:rsidP="00430639">
            <w:pPr>
              <w:widowControl w:val="0"/>
              <w:pBdr>
                <w:top w:val="nil"/>
                <w:left w:val="nil"/>
                <w:bottom w:val="nil"/>
                <w:right w:val="nil"/>
                <w:between w:val="nil"/>
              </w:pBdr>
              <w:spacing w:line="276" w:lineRule="auto"/>
              <w:jc w:val="left"/>
              <w:rPr>
                <w:rFonts w:cs="Times New Roman"/>
              </w:rPr>
            </w:pPr>
          </w:p>
        </w:tc>
        <w:tc>
          <w:tcPr>
            <w:tcW w:w="3870" w:type="dxa"/>
            <w:vAlign w:val="center"/>
          </w:tcPr>
          <w:p w14:paraId="00000107" w14:textId="77777777" w:rsidR="00DC04A9" w:rsidRPr="00383A80" w:rsidRDefault="00355351" w:rsidP="003009E4">
            <w:pPr>
              <w:rPr>
                <w:rFonts w:cs="Times New Roman"/>
              </w:rPr>
            </w:pPr>
            <w:r w:rsidRPr="00383A80">
              <w:rPr>
                <w:rFonts w:cs="Times New Roman"/>
              </w:rPr>
              <w:t>Local Program Design, Admin &amp; Finance</w:t>
            </w:r>
          </w:p>
        </w:tc>
        <w:tc>
          <w:tcPr>
            <w:tcW w:w="3505" w:type="dxa"/>
            <w:vAlign w:val="center"/>
          </w:tcPr>
          <w:p w14:paraId="00000108" w14:textId="77777777" w:rsidR="00DC04A9" w:rsidRPr="00383A80" w:rsidRDefault="00355351" w:rsidP="003009E4">
            <w:pPr>
              <w:rPr>
                <w:rFonts w:cs="Times New Roman"/>
              </w:rPr>
            </w:pPr>
            <w:r w:rsidRPr="00383A80">
              <w:rPr>
                <w:rFonts w:cs="Times New Roman"/>
              </w:rPr>
              <w:t xml:space="preserve">$/MWh (across all CPAs) </w:t>
            </w:r>
            <w:r w:rsidRPr="00383A80">
              <w:rPr>
                <w:rFonts w:cs="Times New Roman"/>
                <w:u w:val="single"/>
              </w:rPr>
              <w:t>or</w:t>
            </w:r>
            <w:r w:rsidRPr="00383A80">
              <w:rPr>
                <w:rFonts w:cs="Times New Roman"/>
              </w:rPr>
              <w:t xml:space="preserve"> actual cost (for each CPA)</w:t>
            </w:r>
          </w:p>
        </w:tc>
      </w:tr>
      <w:tr w:rsidR="00061177" w:rsidRPr="00383A80" w14:paraId="2536999B" w14:textId="77777777" w:rsidTr="00383A80">
        <w:trPr>
          <w:trHeight w:val="700"/>
        </w:trPr>
        <w:tc>
          <w:tcPr>
            <w:tcW w:w="1975" w:type="dxa"/>
            <w:vAlign w:val="center"/>
          </w:tcPr>
          <w:p w14:paraId="00000109" w14:textId="11B9CAFC" w:rsidR="00DC04A9" w:rsidRPr="00383A80" w:rsidRDefault="001F0B4B" w:rsidP="00430639">
            <w:pPr>
              <w:jc w:val="left"/>
              <w:rPr>
                <w:rFonts w:cs="Times New Roman"/>
                <w:b/>
              </w:rPr>
            </w:pPr>
            <w:r w:rsidRPr="00383A80">
              <w:rPr>
                <w:rFonts w:cs="Times New Roman"/>
                <w:b/>
              </w:rPr>
              <w:t xml:space="preserve">CPA </w:t>
            </w:r>
            <w:r w:rsidR="00355351" w:rsidRPr="00383A80">
              <w:rPr>
                <w:rFonts w:cs="Times New Roman"/>
                <w:b/>
              </w:rPr>
              <w:t>Member Services</w:t>
            </w:r>
            <w:r w:rsidR="00355351" w:rsidRPr="00383A80">
              <w:rPr>
                <w:rFonts w:cs="Times New Roman"/>
                <w:b/>
              </w:rPr>
              <w:br/>
            </w:r>
            <w:r w:rsidR="00355351" w:rsidRPr="00383A80">
              <w:rPr>
                <w:rFonts w:cs="Times New Roman"/>
                <w:i/>
              </w:rPr>
              <w:t>Elective Services</w:t>
            </w:r>
          </w:p>
        </w:tc>
        <w:tc>
          <w:tcPr>
            <w:tcW w:w="7375" w:type="dxa"/>
            <w:gridSpan w:val="2"/>
            <w:vAlign w:val="center"/>
          </w:tcPr>
          <w:p w14:paraId="0000010A" w14:textId="77777777" w:rsidR="00DC04A9" w:rsidRPr="00383A80" w:rsidRDefault="00355351" w:rsidP="003009E4">
            <w:pPr>
              <w:rPr>
                <w:rFonts w:cs="Times New Roman"/>
              </w:rPr>
            </w:pPr>
            <w:r w:rsidRPr="00383A80">
              <w:rPr>
                <w:rFonts w:cs="Times New Roman"/>
              </w:rPr>
              <w:t>Additional services as authorized by the Board</w:t>
            </w:r>
          </w:p>
        </w:tc>
      </w:tr>
    </w:tbl>
    <w:p w14:paraId="0000010C" w14:textId="77777777" w:rsidR="00DC04A9" w:rsidRPr="00383A80" w:rsidRDefault="00DC04A9">
      <w:pPr>
        <w:jc w:val="center"/>
        <w:rPr>
          <w:rFonts w:cs="Times New Roman"/>
          <w:b/>
        </w:rPr>
      </w:pPr>
    </w:p>
    <w:p w14:paraId="0000010D" w14:textId="77777777" w:rsidR="00DC04A9" w:rsidRPr="00383A80" w:rsidRDefault="00355351">
      <w:pPr>
        <w:rPr>
          <w:rFonts w:cs="Times New Roman"/>
        </w:rPr>
      </w:pPr>
      <w:r w:rsidRPr="00383A80">
        <w:rPr>
          <w:rFonts w:cs="Times New Roman"/>
        </w:rPr>
        <w:br w:type="page"/>
      </w:r>
    </w:p>
    <w:p w14:paraId="66A64FBE" w14:textId="06C3613E" w:rsidR="00E45BE5" w:rsidRPr="00383A80" w:rsidRDefault="00F6167F" w:rsidP="00383A80">
      <w:pPr>
        <w:pStyle w:val="Heading1"/>
        <w:pBdr>
          <w:bottom w:val="single" w:sz="12" w:space="1" w:color="auto"/>
        </w:pBdr>
      </w:pPr>
      <w:bookmarkStart w:id="13" w:name="_Toc123125862"/>
      <w:r w:rsidRPr="00383A80">
        <w:rPr>
          <w:rFonts w:eastAsia="Times New Roman"/>
          <w:szCs w:val="24"/>
        </w:rPr>
        <w:lastRenderedPageBreak/>
        <w:t xml:space="preserve">EXHIBIT </w:t>
      </w:r>
      <w:r w:rsidR="00671114" w:rsidRPr="00383A80">
        <w:rPr>
          <w:rFonts w:eastAsia="Times New Roman"/>
          <w:szCs w:val="24"/>
        </w:rPr>
        <w:t>C:</w:t>
      </w:r>
      <w:r w:rsidRPr="00383A80">
        <w:t xml:space="preserve"> </w:t>
      </w:r>
      <w:r w:rsidR="001F0B4B" w:rsidRPr="00383A80">
        <w:t xml:space="preserve">CPA </w:t>
      </w:r>
      <w:r w:rsidRPr="00383A80">
        <w:t xml:space="preserve">MEMBER SERVICES </w:t>
      </w:r>
      <w:r w:rsidR="00671114" w:rsidRPr="00383A80">
        <w:rPr>
          <w:rFonts w:eastAsia="Times New Roman"/>
          <w:szCs w:val="24"/>
        </w:rPr>
        <w:t>FOR ELECTION</w:t>
      </w:r>
      <w:r w:rsidR="00671114" w:rsidRPr="00383A80">
        <w:t xml:space="preserve"> </w:t>
      </w:r>
      <w:r w:rsidRPr="00383A80">
        <w:t xml:space="preserve">BY </w:t>
      </w:r>
      <w:r w:rsidR="008F2375" w:rsidRPr="00383A80">
        <w:t>MEMBER</w:t>
      </w:r>
      <w:bookmarkEnd w:id="13"/>
    </w:p>
    <w:p w14:paraId="2AC57B1B" w14:textId="77777777" w:rsidR="00B369C7" w:rsidRPr="00383A80" w:rsidRDefault="00B369C7" w:rsidP="00B369C7">
      <w:pPr>
        <w:pStyle w:val="Heading2"/>
        <w:rPr>
          <w:color w:val="auto"/>
        </w:rPr>
      </w:pPr>
    </w:p>
    <w:p w14:paraId="16E18477" w14:textId="77777777" w:rsidR="00B369C7" w:rsidRPr="00383A80" w:rsidRDefault="00B369C7" w:rsidP="00B369C7">
      <w:pPr>
        <w:pStyle w:val="Heading2"/>
        <w:rPr>
          <w:color w:val="auto"/>
        </w:rPr>
      </w:pPr>
    </w:p>
    <w:p w14:paraId="6F167BDF" w14:textId="77777777" w:rsidR="00B369C7" w:rsidRPr="00383A80" w:rsidRDefault="00B369C7" w:rsidP="00B369C7">
      <w:pPr>
        <w:pStyle w:val="Heading2"/>
        <w:rPr>
          <w:color w:val="auto"/>
        </w:rPr>
      </w:pPr>
    </w:p>
    <w:p w14:paraId="738ED5A4" w14:textId="77777777" w:rsidR="00B369C7" w:rsidRPr="00383A80" w:rsidRDefault="00B369C7" w:rsidP="00B369C7">
      <w:pPr>
        <w:pStyle w:val="Heading2"/>
        <w:rPr>
          <w:color w:val="auto"/>
        </w:rPr>
      </w:pPr>
    </w:p>
    <w:p w14:paraId="2362E157" w14:textId="77777777" w:rsidR="00B369C7" w:rsidRPr="00383A80" w:rsidRDefault="00B369C7" w:rsidP="00B369C7">
      <w:pPr>
        <w:pStyle w:val="Heading2"/>
        <w:rPr>
          <w:color w:val="auto"/>
        </w:rPr>
      </w:pPr>
    </w:p>
    <w:p w14:paraId="71B235B2" w14:textId="77777777" w:rsidR="00B369C7" w:rsidRPr="00383A80" w:rsidRDefault="00B369C7" w:rsidP="00B369C7">
      <w:pPr>
        <w:pStyle w:val="Heading2"/>
        <w:rPr>
          <w:color w:val="auto"/>
        </w:rPr>
      </w:pPr>
    </w:p>
    <w:p w14:paraId="3DE706EA" w14:textId="77777777" w:rsidR="00B369C7" w:rsidRPr="00383A80" w:rsidRDefault="00B369C7" w:rsidP="00B369C7">
      <w:pPr>
        <w:pStyle w:val="Heading2"/>
        <w:rPr>
          <w:color w:val="auto"/>
        </w:rPr>
      </w:pPr>
    </w:p>
    <w:p w14:paraId="3C2BAE1E" w14:textId="77777777" w:rsidR="00B369C7" w:rsidRPr="00383A80" w:rsidRDefault="00B369C7" w:rsidP="00B369C7">
      <w:pPr>
        <w:pStyle w:val="Heading2"/>
        <w:rPr>
          <w:color w:val="auto"/>
        </w:rPr>
      </w:pPr>
    </w:p>
    <w:p w14:paraId="034AA432" w14:textId="77777777" w:rsidR="00B369C7" w:rsidRPr="00383A80" w:rsidRDefault="00B369C7" w:rsidP="00B369C7">
      <w:pPr>
        <w:pStyle w:val="Heading2"/>
        <w:rPr>
          <w:color w:val="auto"/>
        </w:rPr>
      </w:pPr>
    </w:p>
    <w:p w14:paraId="1B800A1D" w14:textId="77777777" w:rsidR="00B369C7" w:rsidRPr="00383A80" w:rsidRDefault="00B369C7" w:rsidP="00B369C7">
      <w:pPr>
        <w:pStyle w:val="Heading2"/>
        <w:jc w:val="both"/>
        <w:rPr>
          <w:color w:val="auto"/>
        </w:rPr>
      </w:pPr>
    </w:p>
    <w:p w14:paraId="003AE54F" w14:textId="77777777" w:rsidR="00B369C7" w:rsidRPr="00383A80" w:rsidRDefault="00B369C7" w:rsidP="00B369C7">
      <w:pPr>
        <w:pStyle w:val="Heading2"/>
        <w:rPr>
          <w:color w:val="auto"/>
        </w:rPr>
      </w:pPr>
    </w:p>
    <w:p w14:paraId="18203D7F" w14:textId="77777777" w:rsidR="00B369C7" w:rsidRPr="00383A80" w:rsidRDefault="00B369C7" w:rsidP="009D58E9">
      <w:pPr>
        <w:pStyle w:val="Heading2"/>
        <w:jc w:val="both"/>
        <w:rPr>
          <w:color w:val="auto"/>
        </w:rPr>
      </w:pPr>
    </w:p>
    <w:p w14:paraId="7041449D" w14:textId="77777777" w:rsidR="00B369C7" w:rsidRPr="00383A80" w:rsidRDefault="00B369C7" w:rsidP="00B369C7">
      <w:pPr>
        <w:pStyle w:val="Heading2"/>
        <w:rPr>
          <w:color w:val="auto"/>
        </w:rPr>
      </w:pPr>
    </w:p>
    <w:p w14:paraId="04B45CBF" w14:textId="603BA8E1" w:rsidR="00B369C7" w:rsidRPr="009D29AE" w:rsidRDefault="00B369C7" w:rsidP="00B369C7">
      <w:pPr>
        <w:pStyle w:val="Heading2"/>
        <w:rPr>
          <w:sz w:val="28"/>
          <w:szCs w:val="28"/>
        </w:rPr>
      </w:pPr>
      <w:bookmarkStart w:id="14" w:name="_Toc123125863"/>
      <w:r w:rsidRPr="009D29AE">
        <w:rPr>
          <w:sz w:val="28"/>
          <w:szCs w:val="28"/>
        </w:rPr>
        <w:t xml:space="preserve">I: COMPLETE </w:t>
      </w:r>
      <w:r w:rsidR="002519D3" w:rsidRPr="009D29AE">
        <w:rPr>
          <w:sz w:val="28"/>
          <w:szCs w:val="28"/>
        </w:rPr>
        <w:t>SERVICE</w:t>
      </w:r>
      <w:r w:rsidRPr="009D29AE">
        <w:rPr>
          <w:sz w:val="28"/>
          <w:szCs w:val="28"/>
        </w:rPr>
        <w:t xml:space="preserve"> BUNDLE</w:t>
      </w:r>
      <w:bookmarkEnd w:id="14"/>
    </w:p>
    <w:p w14:paraId="77519E82" w14:textId="113ACE07" w:rsidR="00B369C7" w:rsidRPr="009D29AE" w:rsidRDefault="00B369C7" w:rsidP="00B369C7">
      <w:pPr>
        <w:rPr>
          <w:color w:val="FF9800"/>
          <w:sz w:val="24"/>
          <w:szCs w:val="24"/>
        </w:rPr>
      </w:pPr>
    </w:p>
    <w:p w14:paraId="5F3D58F4" w14:textId="77777777" w:rsidR="00961FB1" w:rsidRPr="00383A80" w:rsidRDefault="00961FB1" w:rsidP="009D58E9">
      <w:pPr>
        <w:rPr>
          <w:b/>
          <w:bCs/>
          <w:sz w:val="24"/>
          <w:szCs w:val="24"/>
        </w:rPr>
      </w:pPr>
    </w:p>
    <w:p w14:paraId="7CD67E91" w14:textId="0A1BBA3F" w:rsidR="00940095" w:rsidRDefault="007A2090" w:rsidP="009D58E9">
      <w:pPr>
        <w:jc w:val="center"/>
        <w:rPr>
          <w:b/>
          <w:bCs/>
          <w:sz w:val="24"/>
          <w:szCs w:val="24"/>
        </w:rPr>
      </w:pPr>
      <w:r w:rsidRPr="00383A80">
        <w:rPr>
          <w:b/>
          <w:bCs/>
          <w:sz w:val="24"/>
          <w:szCs w:val="24"/>
        </w:rPr>
        <w:t xml:space="preserve">AS AUTHORIZED BY THE BOARD OF DIRECTORS ON </w:t>
      </w:r>
      <w:r w:rsidR="007D7907">
        <w:rPr>
          <w:b/>
          <w:bCs/>
          <w:sz w:val="24"/>
          <w:szCs w:val="24"/>
        </w:rPr>
        <w:t>DECEMBER 27, 2022</w:t>
      </w:r>
    </w:p>
    <w:p w14:paraId="45FDED2A" w14:textId="5743E781" w:rsidR="002F30D0" w:rsidRPr="00383A80" w:rsidRDefault="002F30D0" w:rsidP="009D58E9">
      <w:pPr>
        <w:jc w:val="center"/>
        <w:rPr>
          <w:b/>
          <w:bCs/>
          <w:sz w:val="24"/>
          <w:szCs w:val="24"/>
        </w:rPr>
      </w:pPr>
      <w:r>
        <w:rPr>
          <w:b/>
          <w:bCs/>
          <w:sz w:val="24"/>
          <w:szCs w:val="24"/>
        </w:rPr>
        <w:t>AND UPDATED ON MAY 25, 2023</w:t>
      </w:r>
    </w:p>
    <w:p w14:paraId="15860075" w14:textId="77777777" w:rsidR="00940095" w:rsidRPr="00383A80" w:rsidRDefault="00940095" w:rsidP="00940095">
      <w:pPr>
        <w:jc w:val="center"/>
        <w:rPr>
          <w:b/>
          <w:bCs/>
          <w:sz w:val="24"/>
          <w:szCs w:val="24"/>
        </w:rPr>
      </w:pPr>
    </w:p>
    <w:p w14:paraId="17FE8C22" w14:textId="73B37849" w:rsidR="00B369C7" w:rsidRPr="00383A80" w:rsidRDefault="00940095" w:rsidP="009D58E9">
      <w:pPr>
        <w:jc w:val="center"/>
        <w:rPr>
          <w:b/>
          <w:bCs/>
          <w:sz w:val="24"/>
          <w:szCs w:val="24"/>
        </w:rPr>
      </w:pPr>
      <w:r w:rsidRPr="00383A80">
        <w:rPr>
          <w:b/>
          <w:bCs/>
          <w:sz w:val="24"/>
          <w:szCs w:val="24"/>
        </w:rPr>
        <w:t>MEMBER ENROLLMENT PERIOD: OPEN</w:t>
      </w:r>
    </w:p>
    <w:p w14:paraId="26D75E43" w14:textId="77777777" w:rsidR="00B369C7" w:rsidRPr="00383A80" w:rsidRDefault="00B369C7" w:rsidP="00E45BE5">
      <w:pPr>
        <w:spacing w:after="120" w:line="240" w:lineRule="auto"/>
        <w:jc w:val="center"/>
        <w:rPr>
          <w:rFonts w:eastAsia="Times New Roman" w:cs="Times New Roman"/>
          <w:b/>
          <w:bCs/>
          <w:color w:val="F4973E"/>
        </w:rPr>
      </w:pPr>
    </w:p>
    <w:p w14:paraId="330DC355" w14:textId="77777777" w:rsidR="00B369C7" w:rsidRPr="00383A80" w:rsidRDefault="00B369C7">
      <w:pPr>
        <w:jc w:val="left"/>
        <w:rPr>
          <w:rFonts w:eastAsia="Times New Roman" w:cs="Times New Roman"/>
          <w:b/>
          <w:bCs/>
          <w:color w:val="F4973E"/>
        </w:rPr>
      </w:pPr>
      <w:r w:rsidRPr="00383A80">
        <w:rPr>
          <w:rFonts w:eastAsia="Times New Roman" w:cs="Times New Roman"/>
          <w:b/>
          <w:bCs/>
          <w:color w:val="F4973E"/>
        </w:rPr>
        <w:br w:type="page"/>
      </w:r>
    </w:p>
    <w:p w14:paraId="695459D7" w14:textId="17CD1E3D" w:rsidR="00E45BE5" w:rsidRPr="009D29AE" w:rsidRDefault="00E45BE5" w:rsidP="009D58E9">
      <w:pPr>
        <w:spacing w:after="120" w:line="240" w:lineRule="auto"/>
        <w:jc w:val="center"/>
        <w:rPr>
          <w:rFonts w:eastAsia="Times New Roman" w:cs="Times New Roman"/>
          <w:b/>
          <w:bCs/>
          <w:color w:val="FF9800"/>
        </w:rPr>
      </w:pPr>
      <w:r w:rsidRPr="009D29AE">
        <w:rPr>
          <w:rFonts w:eastAsia="Times New Roman" w:cs="Times New Roman"/>
          <w:b/>
          <w:bCs/>
          <w:color w:val="FF9800"/>
        </w:rPr>
        <w:lastRenderedPageBreak/>
        <w:t>COMMUNITY POWER COALITION OF NEW HAMPSHIRE</w:t>
      </w:r>
    </w:p>
    <w:p w14:paraId="640786DD" w14:textId="6CA3C89F" w:rsidR="00E45BE5" w:rsidRPr="009D29AE" w:rsidRDefault="001F0B4B" w:rsidP="009D58E9">
      <w:pPr>
        <w:spacing w:after="120" w:line="240" w:lineRule="auto"/>
        <w:jc w:val="center"/>
        <w:rPr>
          <w:rFonts w:eastAsia="Times New Roman" w:cs="Times New Roman"/>
          <w:b/>
          <w:bCs/>
          <w:color w:val="FF9800"/>
        </w:rPr>
      </w:pPr>
      <w:r w:rsidRPr="009D29AE">
        <w:rPr>
          <w:rFonts w:eastAsia="Times New Roman" w:cs="Times New Roman"/>
          <w:b/>
          <w:bCs/>
          <w:color w:val="FF9800"/>
        </w:rPr>
        <w:t xml:space="preserve">CPA </w:t>
      </w:r>
      <w:r w:rsidR="00E45BE5" w:rsidRPr="009D29AE">
        <w:rPr>
          <w:rFonts w:eastAsia="Times New Roman" w:cs="Times New Roman"/>
          <w:b/>
          <w:bCs/>
          <w:color w:val="FF9800"/>
        </w:rPr>
        <w:t xml:space="preserve">MEMBER SERVICES </w:t>
      </w:r>
      <w:r w:rsidR="00E07C07" w:rsidRPr="009D29AE">
        <w:rPr>
          <w:rFonts w:eastAsia="Times New Roman" w:cs="Times New Roman"/>
          <w:b/>
          <w:bCs/>
          <w:color w:val="FF9800"/>
        </w:rPr>
        <w:t>CONTRACT</w:t>
      </w:r>
      <w:r w:rsidR="00E45BE5" w:rsidRPr="009D29AE">
        <w:rPr>
          <w:rFonts w:eastAsia="Times New Roman" w:cs="Times New Roman"/>
          <w:b/>
          <w:bCs/>
          <w:color w:val="FF9800"/>
        </w:rPr>
        <w:t xml:space="preserve">: COMPLETE </w:t>
      </w:r>
      <w:r w:rsidR="002519D3" w:rsidRPr="009D29AE">
        <w:rPr>
          <w:rFonts w:eastAsia="Times New Roman" w:cs="Times New Roman"/>
          <w:b/>
          <w:bCs/>
          <w:color w:val="FF9800"/>
        </w:rPr>
        <w:t>SERVICE</w:t>
      </w:r>
      <w:r w:rsidR="00E45BE5" w:rsidRPr="009D29AE">
        <w:rPr>
          <w:rFonts w:eastAsia="Times New Roman" w:cs="Times New Roman"/>
          <w:b/>
          <w:bCs/>
          <w:color w:val="FF9800"/>
        </w:rPr>
        <w:t xml:space="preserve"> BUNDLE</w:t>
      </w:r>
    </w:p>
    <w:p w14:paraId="0FCDAC7F" w14:textId="75891C11" w:rsidR="00E45BE5" w:rsidRPr="00383A80" w:rsidRDefault="00E45BE5" w:rsidP="009D58E9">
      <w:pPr>
        <w:ind w:firstLine="720"/>
        <w:rPr>
          <w:rFonts w:eastAsia="Times New Roman" w:cs="Times New Roman"/>
        </w:rPr>
      </w:pPr>
      <w:r w:rsidRPr="00383A80">
        <w:rPr>
          <w:rFonts w:eastAsia="Times New Roman" w:cs="Times New Roman"/>
        </w:rPr>
        <w:t xml:space="preserve">This </w:t>
      </w:r>
      <w:r w:rsidR="001F0B4B" w:rsidRPr="00383A80">
        <w:rPr>
          <w:rFonts w:eastAsia="Times New Roman" w:cs="Times New Roman"/>
        </w:rPr>
        <w:t xml:space="preserve">CPA </w:t>
      </w:r>
      <w:r w:rsidRPr="00383A80">
        <w:rPr>
          <w:rFonts w:eastAsia="Times New Roman" w:cs="Times New Roman"/>
        </w:rPr>
        <w:t xml:space="preserve">Member Services </w:t>
      </w:r>
      <w:r w:rsidR="00392792" w:rsidRPr="00383A80">
        <w:rPr>
          <w:rFonts w:eastAsia="Times New Roman" w:cs="Times New Roman"/>
        </w:rPr>
        <w:t>Contract</w:t>
      </w:r>
      <w:r w:rsidRPr="00383A80">
        <w:rPr>
          <w:rFonts w:eastAsia="Times New Roman" w:cs="Times New Roman"/>
        </w:rPr>
        <w:t xml:space="preserve"> (“</w:t>
      </w:r>
      <w:r w:rsidR="00E07C07" w:rsidRPr="00383A80">
        <w:rPr>
          <w:rFonts w:eastAsia="Times New Roman" w:cs="Times New Roman"/>
        </w:rPr>
        <w:t>Contract</w:t>
      </w:r>
      <w:r w:rsidRPr="00383A80">
        <w:rPr>
          <w:rFonts w:eastAsia="Times New Roman" w:cs="Times New Roman"/>
        </w:rPr>
        <w:t xml:space="preserve">”) is made and entered into this __ day of _________, ____, </w:t>
      </w:r>
      <w:r w:rsidR="004C453A">
        <w:rPr>
          <w:rFonts w:eastAsia="Times New Roman" w:cs="Times New Roman"/>
        </w:rPr>
        <w:t xml:space="preserve">(“Effective Date”) </w:t>
      </w:r>
      <w:r w:rsidRPr="00383A80">
        <w:rPr>
          <w:rFonts w:eastAsia="Times New Roman" w:cs="Times New Roman"/>
        </w:rPr>
        <w:t xml:space="preserve">by and between the </w:t>
      </w:r>
      <w:r w:rsidR="00C27118">
        <w:rPr>
          <w:rFonts w:eastAsia="Times New Roman" w:cs="Times New Roman"/>
        </w:rPr>
        <w:t xml:space="preserve">Town of </w:t>
      </w:r>
      <w:r w:rsidR="006774DC">
        <w:rPr>
          <w:rFonts w:eastAsia="Times New Roman" w:cs="Times New Roman"/>
        </w:rPr>
        <w:t>Durham</w:t>
      </w:r>
      <w:r w:rsidRPr="00383A80">
        <w:rPr>
          <w:rFonts w:eastAsia="Times New Roman" w:cs="Times New Roman"/>
        </w:rPr>
        <w:t>, a subdivision of the State of New Hampshire, (“the Member”) and the Community Power Coalition of New Hampshire (“CPCNH” or “Corporation”), pursuant to the provisions of the CPCNH Joint Powers Agreement (“JPA”) (collectively, “Parties”).</w:t>
      </w:r>
    </w:p>
    <w:p w14:paraId="605F404D" w14:textId="77777777" w:rsidR="00E45BE5" w:rsidRPr="009D29AE" w:rsidRDefault="00E45BE5" w:rsidP="009D58E9">
      <w:pPr>
        <w:spacing w:after="120" w:line="240" w:lineRule="auto"/>
        <w:jc w:val="center"/>
        <w:rPr>
          <w:rFonts w:eastAsia="Times New Roman" w:cs="Times New Roman"/>
          <w:b/>
          <w:bCs/>
          <w:color w:val="FF9800"/>
        </w:rPr>
      </w:pPr>
      <w:r w:rsidRPr="009D29AE">
        <w:rPr>
          <w:rFonts w:eastAsia="Times New Roman" w:cs="Times New Roman"/>
          <w:b/>
          <w:bCs/>
          <w:color w:val="FF9800"/>
        </w:rPr>
        <w:t>RECITALS</w:t>
      </w:r>
    </w:p>
    <w:p w14:paraId="4132C4B5" w14:textId="235264C8" w:rsidR="00E45BE5" w:rsidRPr="00383A80" w:rsidRDefault="00E45BE5" w:rsidP="00E45BE5">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xml:space="preserve">, </w:t>
      </w:r>
      <w:r w:rsidR="00C27118">
        <w:rPr>
          <w:rFonts w:eastAsia="Times New Roman" w:cs="Times New Roman"/>
        </w:rPr>
        <w:t xml:space="preserve">the Town of </w:t>
      </w:r>
      <w:r w:rsidR="006774DC">
        <w:rPr>
          <w:rFonts w:eastAsia="Times New Roman" w:cs="Times New Roman"/>
        </w:rPr>
        <w:t>Durham</w:t>
      </w:r>
      <w:r w:rsidRPr="00383A80">
        <w:rPr>
          <w:rFonts w:eastAsia="Times New Roman" w:cs="Times New Roman"/>
        </w:rPr>
        <w:t xml:space="preserve"> desires to implement Community Power Aggregation (“CPA”) service to provide all-requirements electricity for its residents and businesses</w:t>
      </w:r>
      <w:r w:rsidRPr="00383A80">
        <w:rPr>
          <w:rFonts w:eastAsia="Times New Roman" w:cs="Times New Roman"/>
          <w:b/>
        </w:rPr>
        <w:t xml:space="preserve"> </w:t>
      </w:r>
      <w:r w:rsidRPr="00383A80">
        <w:rPr>
          <w:rFonts w:eastAsia="Times New Roman" w:cs="Times New Roman"/>
        </w:rPr>
        <w:t>pursuant to New Hampshire Revised Statu</w:t>
      </w:r>
      <w:r w:rsidR="008454C4">
        <w:rPr>
          <w:rFonts w:eastAsia="Times New Roman" w:cs="Times New Roman"/>
        </w:rPr>
        <w:t>t</w:t>
      </w:r>
      <w:r w:rsidRPr="00383A80">
        <w:rPr>
          <w:rFonts w:eastAsia="Times New Roman" w:cs="Times New Roman"/>
        </w:rPr>
        <w:t>es Annotated (“RSA”) 53-E, the Community Power Act, which found “</w:t>
      </w:r>
      <w:r w:rsidRPr="00383A80">
        <w:rPr>
          <w:rFonts w:eastAsia="Times New Roman" w:cs="Times New Roman"/>
          <w:i/>
          <w:iCs/>
        </w:rPr>
        <w:t>it to be in the public interest to allow municipalities and counties to aggregate retail electric customers, as necessary, to provide such customers access to competitive markets for supplies of electricity and related energy services</w:t>
      </w:r>
      <w:r w:rsidRPr="00383A80">
        <w:rPr>
          <w:rFonts w:eastAsia="Times New Roman" w:cs="Times New Roman"/>
        </w:rPr>
        <w:t>”</w:t>
      </w:r>
      <w:r w:rsidR="005007CA">
        <w:rPr>
          <w:rFonts w:eastAsia="Times New Roman" w:cs="Times New Roman"/>
        </w:rPr>
        <w:t>;</w:t>
      </w:r>
      <w:r w:rsidRPr="00383A80">
        <w:rPr>
          <w:rFonts w:eastAsia="Times New Roman" w:cs="Times New Roman"/>
        </w:rPr>
        <w:t xml:space="preserve"> </w:t>
      </w:r>
    </w:p>
    <w:p w14:paraId="36061885" w14:textId="33C36B88" w:rsidR="000A212B" w:rsidRPr="00383A80" w:rsidRDefault="000A212B" w:rsidP="000A212B">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xml:space="preserve">, CPCNH is a nonprofit all-requirements Joint Powers Agency and governmental instrumentality operating pursuant to the Joint Powers Agreement entered into by the </w:t>
      </w:r>
      <w:r w:rsidR="00C27118">
        <w:rPr>
          <w:rFonts w:eastAsia="Times New Roman" w:cs="Times New Roman"/>
        </w:rPr>
        <w:t xml:space="preserve">Town of </w:t>
      </w:r>
      <w:r w:rsidR="006774DC">
        <w:rPr>
          <w:rFonts w:eastAsia="Times New Roman" w:cs="Times New Roman"/>
        </w:rPr>
        <w:t>Durham</w:t>
      </w:r>
      <w:r w:rsidRPr="00383A80">
        <w:rPr>
          <w:rFonts w:eastAsia="Times New Roman" w:cs="Times New Roman"/>
        </w:rPr>
        <w:t xml:space="preserve"> on the </w:t>
      </w:r>
      <w:r w:rsidR="00AE1EAA">
        <w:rPr>
          <w:rFonts w:eastAsia="Times New Roman" w:cs="Times New Roman"/>
        </w:rPr>
        <w:t>28</w:t>
      </w:r>
      <w:r w:rsidR="00AE1EAA" w:rsidRPr="00AE1EAA">
        <w:rPr>
          <w:rFonts w:eastAsia="Times New Roman" w:cs="Times New Roman"/>
          <w:vertAlign w:val="superscript"/>
        </w:rPr>
        <w:t>th</w:t>
      </w:r>
      <w:r w:rsidR="00AE1EAA">
        <w:rPr>
          <w:rFonts w:eastAsia="Times New Roman" w:cs="Times New Roman"/>
        </w:rPr>
        <w:t xml:space="preserve"> day of September, 2021</w:t>
      </w:r>
      <w:r w:rsidRPr="00383A80">
        <w:rPr>
          <w:rFonts w:eastAsia="Times New Roman" w:cs="Times New Roman"/>
        </w:rPr>
        <w:t>, for the purpose of jointly exercising the powers granted to municipal corporations pursuant to NH RSA 33-B, NH RSA 53-E, NH RSA 53-F, and NH RSA 374-D (including, by reference, NH RSA 33) in accordance with RSA</w:t>
      </w:r>
      <w:r w:rsidR="0069673A" w:rsidRPr="00383A80">
        <w:rPr>
          <w:rFonts w:eastAsia="Times New Roman" w:cs="Times New Roman"/>
        </w:rPr>
        <w:t xml:space="preserve"> 53</w:t>
      </w:r>
      <w:r w:rsidRPr="00383A80">
        <w:rPr>
          <w:rFonts w:eastAsia="Times New Roman" w:cs="Times New Roman"/>
        </w:rPr>
        <w:t>-A, Agreements Between Governments</w:t>
      </w:r>
      <w:r w:rsidR="005007CA">
        <w:rPr>
          <w:rFonts w:eastAsia="Times New Roman" w:cs="Times New Roman"/>
        </w:rPr>
        <w:t>;</w:t>
      </w:r>
    </w:p>
    <w:p w14:paraId="7E21F20E" w14:textId="77777777" w:rsidR="000A212B" w:rsidRPr="00383A80" w:rsidRDefault="000A212B" w:rsidP="000A212B">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CPCNH is jointly controlled and governed by its Members, united as a single entity</w:t>
      </w:r>
      <w:r w:rsidRPr="00383A80" w:rsidDel="004A48B2">
        <w:rPr>
          <w:rFonts w:eastAsia="Times New Roman" w:cs="Times New Roman"/>
        </w:rPr>
        <w:t xml:space="preserve"> </w:t>
      </w:r>
      <w:r w:rsidRPr="00383A80">
        <w:rPr>
          <w:rFonts w:eastAsia="Times New Roman" w:cs="Times New Roman"/>
        </w:rPr>
        <w:t>to operate for the mutual benefit of the Members collectively, to promote the common good, general welfare, economic vitality, and prosperity of local communities in New Hampshire, to use the powers and authority granted by the Members to gain economies of scale and scope to launch, operate, and evolve CPA programs, and to advance other energy and climate policies and actions on behalf of the Members;</w:t>
      </w:r>
    </w:p>
    <w:p w14:paraId="6618A31D" w14:textId="51E289EA" w:rsidR="00A45C24" w:rsidRPr="00383A80" w:rsidRDefault="000A212B" w:rsidP="00A45C24">
      <w:pPr>
        <w:ind w:firstLine="720"/>
        <w:rPr>
          <w:rFonts w:eastAsia="Times New Roman" w:cs="Times New Roman"/>
          <w:b/>
        </w:rPr>
      </w:pPr>
      <w:r w:rsidRPr="00383A80">
        <w:rPr>
          <w:rFonts w:eastAsia="Times New Roman" w:cs="Times New Roman"/>
          <w:b/>
          <w:sz w:val="24"/>
          <w:szCs w:val="24"/>
        </w:rPr>
        <w:t>WHEREAS</w:t>
      </w:r>
      <w:r w:rsidRPr="00383A80">
        <w:rPr>
          <w:rFonts w:eastAsia="Times New Roman" w:cs="Times New Roman"/>
        </w:rPr>
        <w:t xml:space="preserve">, </w:t>
      </w:r>
      <w:r w:rsidR="00B7236D" w:rsidRPr="00383A80">
        <w:rPr>
          <w:rFonts w:eastAsia="Times New Roman" w:cs="Times New Roman"/>
        </w:rPr>
        <w:t>the</w:t>
      </w:r>
      <w:r w:rsidR="00A45C24" w:rsidRPr="00383A80">
        <w:rPr>
          <w:rFonts w:eastAsia="Times New Roman" w:cs="Times New Roman"/>
        </w:rPr>
        <w:t xml:space="preserve"> Cost Sharing Agreement </w:t>
      </w:r>
      <w:r w:rsidR="00B7236D" w:rsidRPr="00383A80">
        <w:rPr>
          <w:rFonts w:eastAsia="Times New Roman" w:cs="Times New Roman"/>
        </w:rPr>
        <w:t xml:space="preserve">between </w:t>
      </w:r>
      <w:r w:rsidR="00C27118">
        <w:rPr>
          <w:rFonts w:eastAsia="Times New Roman" w:cs="Times New Roman"/>
        </w:rPr>
        <w:t>the</w:t>
      </w:r>
      <w:r w:rsidR="00A45C24" w:rsidRPr="00383A80">
        <w:rPr>
          <w:rFonts w:eastAsia="Times New Roman" w:cs="Times New Roman"/>
        </w:rPr>
        <w:t xml:space="preserve"> </w:t>
      </w:r>
      <w:r w:rsidR="00C27118">
        <w:rPr>
          <w:rFonts w:eastAsia="Times New Roman" w:cs="Times New Roman"/>
        </w:rPr>
        <w:t xml:space="preserve">Town of </w:t>
      </w:r>
      <w:r w:rsidR="006774DC">
        <w:rPr>
          <w:rFonts w:eastAsia="Times New Roman" w:cs="Times New Roman"/>
        </w:rPr>
        <w:t>Durham</w:t>
      </w:r>
      <w:r w:rsidR="00C27118" w:rsidRPr="00383A80">
        <w:rPr>
          <w:rFonts w:eastAsia="Times New Roman" w:cs="Times New Roman"/>
        </w:rPr>
        <w:t xml:space="preserve"> </w:t>
      </w:r>
      <w:r w:rsidR="00B7236D" w:rsidRPr="00383A80">
        <w:rPr>
          <w:rFonts w:eastAsia="Times New Roman" w:cs="Times New Roman"/>
        </w:rPr>
        <w:t xml:space="preserve">and CPCNH permits </w:t>
      </w:r>
      <w:r w:rsidR="00C27118">
        <w:rPr>
          <w:rFonts w:eastAsia="Times New Roman" w:cs="Times New Roman"/>
        </w:rPr>
        <w:t xml:space="preserve">the Town of </w:t>
      </w:r>
      <w:r w:rsidR="006774DC">
        <w:rPr>
          <w:rFonts w:eastAsia="Times New Roman" w:cs="Times New Roman"/>
        </w:rPr>
        <w:t>Durham</w:t>
      </w:r>
      <w:r w:rsidR="00B7236D" w:rsidRPr="00383A80">
        <w:rPr>
          <w:rFonts w:eastAsia="Times New Roman" w:cs="Times New Roman"/>
        </w:rPr>
        <w:t xml:space="preserve"> to enter into agreements for CPCNH to provide certain CPA Member Services, and ensures</w:t>
      </w:r>
      <w:r w:rsidR="00A45C24" w:rsidRPr="00383A80">
        <w:rPr>
          <w:rFonts w:eastAsia="Times New Roman" w:cs="Times New Roman"/>
        </w:rPr>
        <w:t xml:space="preserve"> that the costs, expenses, debts, and liabilities directly or indirectly incurred by CPCNH </w:t>
      </w:r>
      <w:r w:rsidR="007B5739">
        <w:rPr>
          <w:rFonts w:eastAsia="Times New Roman" w:cs="Times New Roman"/>
        </w:rPr>
        <w:t>on</w:t>
      </w:r>
      <w:r w:rsidR="00C27118">
        <w:rPr>
          <w:rFonts w:eastAsia="Times New Roman" w:cs="Times New Roman"/>
        </w:rPr>
        <w:t xml:space="preserve"> the</w:t>
      </w:r>
      <w:r w:rsidR="007B5739">
        <w:rPr>
          <w:rFonts w:eastAsia="Times New Roman" w:cs="Times New Roman"/>
        </w:rPr>
        <w:t xml:space="preserve"> </w:t>
      </w:r>
      <w:r w:rsidR="00C27118">
        <w:rPr>
          <w:rFonts w:eastAsia="Times New Roman" w:cs="Times New Roman"/>
        </w:rPr>
        <w:t xml:space="preserve">Town of </w:t>
      </w:r>
      <w:r w:rsidR="006774DC">
        <w:rPr>
          <w:rFonts w:eastAsia="Times New Roman" w:cs="Times New Roman"/>
        </w:rPr>
        <w:t>Durham</w:t>
      </w:r>
      <w:r w:rsidR="00A45C24" w:rsidRPr="00383A80">
        <w:rPr>
          <w:rFonts w:eastAsia="Times New Roman" w:cs="Times New Roman"/>
        </w:rPr>
        <w:t xml:space="preserve">’s behalf are recovered through </w:t>
      </w:r>
      <w:r w:rsidR="006774DC">
        <w:rPr>
          <w:rFonts w:eastAsia="Times New Roman" w:cs="Times New Roman"/>
        </w:rPr>
        <w:t>Durham</w:t>
      </w:r>
      <w:r w:rsidR="00C27118">
        <w:rPr>
          <w:rFonts w:eastAsia="Times New Roman" w:cs="Times New Roman"/>
        </w:rPr>
        <w:t xml:space="preserve"> Community Power</w:t>
      </w:r>
      <w:r w:rsidR="00A45C24" w:rsidRPr="00383A80">
        <w:rPr>
          <w:rFonts w:eastAsia="Times New Roman" w:cs="Times New Roman"/>
        </w:rPr>
        <w:t>’s CPA program revenues, or from grants or other third-party sources</w:t>
      </w:r>
      <w:r w:rsidR="00940095" w:rsidRPr="00383A80">
        <w:rPr>
          <w:rFonts w:eastAsia="Times New Roman" w:cs="Times New Roman"/>
        </w:rPr>
        <w:t>;</w:t>
      </w:r>
    </w:p>
    <w:p w14:paraId="34050A14" w14:textId="2599807C" w:rsidR="006E169B" w:rsidRPr="00383A80" w:rsidRDefault="006E169B" w:rsidP="006E169B">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xml:space="preserve">, </w:t>
      </w:r>
      <w:r w:rsidR="00C27118">
        <w:rPr>
          <w:rFonts w:eastAsia="Times New Roman" w:cs="Times New Roman"/>
        </w:rPr>
        <w:t xml:space="preserve">the Town of </w:t>
      </w:r>
      <w:r w:rsidR="006774DC">
        <w:rPr>
          <w:rFonts w:eastAsia="Times New Roman" w:cs="Times New Roman"/>
        </w:rPr>
        <w:t>Durham</w:t>
      </w:r>
      <w:r w:rsidRPr="00383A80">
        <w:rPr>
          <w:rFonts w:eastAsia="Times New Roman" w:cs="Times New Roman"/>
        </w:rPr>
        <w:t xml:space="preserve"> adopted an Electric Aggregation Plan on the</w:t>
      </w:r>
      <w:r w:rsidR="00F4302A">
        <w:rPr>
          <w:rFonts w:eastAsia="Times New Roman" w:cs="Times New Roman"/>
        </w:rPr>
        <w:t xml:space="preserve"> </w:t>
      </w:r>
      <w:r w:rsidR="00AE1EAA">
        <w:rPr>
          <w:rFonts w:eastAsia="Times New Roman" w:cs="Times New Roman"/>
        </w:rPr>
        <w:t>3</w:t>
      </w:r>
      <w:r w:rsidR="00AE1EAA" w:rsidRPr="00AE1EAA">
        <w:rPr>
          <w:rFonts w:eastAsia="Times New Roman" w:cs="Times New Roman"/>
          <w:vertAlign w:val="superscript"/>
        </w:rPr>
        <w:t>rd</w:t>
      </w:r>
      <w:r w:rsidR="00AE1EAA">
        <w:rPr>
          <w:rFonts w:eastAsia="Times New Roman" w:cs="Times New Roman"/>
        </w:rPr>
        <w:t xml:space="preserve"> </w:t>
      </w:r>
      <w:r w:rsidRPr="00383A80">
        <w:rPr>
          <w:rFonts w:eastAsia="Times New Roman" w:cs="Times New Roman"/>
        </w:rPr>
        <w:t xml:space="preserve">day of </w:t>
      </w:r>
      <w:r w:rsidR="00931172">
        <w:rPr>
          <w:rFonts w:eastAsia="Times New Roman" w:cs="Times New Roman"/>
        </w:rPr>
        <w:t>October</w:t>
      </w:r>
      <w:r w:rsidRPr="00383A80">
        <w:rPr>
          <w:rFonts w:eastAsia="Times New Roman" w:cs="Times New Roman"/>
        </w:rPr>
        <w:t xml:space="preserve">, </w:t>
      </w:r>
      <w:r w:rsidR="00C27118">
        <w:rPr>
          <w:rFonts w:eastAsia="Times New Roman" w:cs="Times New Roman"/>
        </w:rPr>
        <w:t>202</w:t>
      </w:r>
      <w:r w:rsidR="00AE1EAA">
        <w:rPr>
          <w:rFonts w:eastAsia="Times New Roman" w:cs="Times New Roman"/>
        </w:rPr>
        <w:t>2</w:t>
      </w:r>
      <w:r w:rsidRPr="00383A80">
        <w:rPr>
          <w:rFonts w:eastAsia="Times New Roman" w:cs="Times New Roman"/>
        </w:rPr>
        <w:t>, and desires CPCNH to finance, launch, and operate a CPA on its behalf;</w:t>
      </w:r>
    </w:p>
    <w:p w14:paraId="53B11B76" w14:textId="288E697A" w:rsidR="00E45BE5" w:rsidRPr="00383A80" w:rsidRDefault="00E45BE5" w:rsidP="0012381E">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bCs/>
        </w:rPr>
        <w:t xml:space="preserve">, </w:t>
      </w:r>
      <w:r w:rsidR="00B7236D" w:rsidRPr="00383A80">
        <w:rPr>
          <w:rFonts w:eastAsia="Times New Roman" w:cs="Times New Roman"/>
          <w:bCs/>
        </w:rPr>
        <w:t xml:space="preserve">this </w:t>
      </w:r>
      <w:r w:rsidR="0069673A" w:rsidRPr="00383A80">
        <w:rPr>
          <w:rFonts w:eastAsia="Times New Roman" w:cs="Times New Roman"/>
          <w:bCs/>
        </w:rPr>
        <w:t xml:space="preserve">Contract </w:t>
      </w:r>
      <w:r w:rsidR="00B7236D" w:rsidRPr="00383A80">
        <w:rPr>
          <w:rFonts w:eastAsia="Times New Roman" w:cs="Times New Roman"/>
          <w:bCs/>
        </w:rPr>
        <w:t xml:space="preserve">for the </w:t>
      </w:r>
      <w:r w:rsidR="0012381E" w:rsidRPr="00383A80">
        <w:rPr>
          <w:rFonts w:eastAsia="Times New Roman" w:cs="Times New Roman"/>
        </w:rPr>
        <w:t>Complete Service Bundle</w:t>
      </w:r>
      <w:r w:rsidR="00B7236D" w:rsidRPr="00383A80">
        <w:rPr>
          <w:rFonts w:eastAsia="Times New Roman" w:cs="Times New Roman"/>
        </w:rPr>
        <w:t xml:space="preserve"> </w:t>
      </w:r>
      <w:r w:rsidR="0045283F" w:rsidRPr="00383A80">
        <w:rPr>
          <w:rFonts w:eastAsia="Times New Roman" w:cs="Times New Roman"/>
        </w:rPr>
        <w:t>shall be</w:t>
      </w:r>
      <w:r w:rsidR="00B7236D" w:rsidRPr="00383A80">
        <w:rPr>
          <w:rFonts w:eastAsia="Times New Roman" w:cs="Times New Roman"/>
        </w:rPr>
        <w:t xml:space="preserve"> inclusive </w:t>
      </w:r>
      <w:r w:rsidR="0012381E" w:rsidRPr="00383A80">
        <w:rPr>
          <w:rFonts w:eastAsia="Times New Roman" w:cs="Times New Roman"/>
        </w:rPr>
        <w:t xml:space="preserve">of all services, expertise, and financial support that </w:t>
      </w:r>
      <w:r w:rsidR="006774DC">
        <w:rPr>
          <w:rFonts w:eastAsia="Times New Roman" w:cs="Times New Roman"/>
        </w:rPr>
        <w:t>Durham</w:t>
      </w:r>
      <w:r w:rsidR="00C27118">
        <w:rPr>
          <w:rFonts w:eastAsia="Times New Roman" w:cs="Times New Roman"/>
        </w:rPr>
        <w:t xml:space="preserve"> Community Power</w:t>
      </w:r>
      <w:r w:rsidR="00B7236D" w:rsidRPr="00383A80">
        <w:rPr>
          <w:rFonts w:eastAsia="Times New Roman" w:cs="Times New Roman"/>
        </w:rPr>
        <w:t xml:space="preserve"> </w:t>
      </w:r>
      <w:r w:rsidR="0012381E" w:rsidRPr="00383A80">
        <w:rPr>
          <w:rFonts w:eastAsia="Times New Roman" w:cs="Times New Roman"/>
        </w:rPr>
        <w:t>require</w:t>
      </w:r>
      <w:r w:rsidR="00B7236D" w:rsidRPr="00383A80">
        <w:rPr>
          <w:rFonts w:eastAsia="Times New Roman" w:cs="Times New Roman"/>
        </w:rPr>
        <w:t>s</w:t>
      </w:r>
      <w:r w:rsidR="0012381E" w:rsidRPr="00383A80">
        <w:rPr>
          <w:rFonts w:eastAsia="Times New Roman" w:cs="Times New Roman"/>
        </w:rPr>
        <w:t xml:space="preserve"> to “</w:t>
      </w:r>
      <w:r w:rsidR="0012381E" w:rsidRPr="00383A80">
        <w:rPr>
          <w:rFonts w:eastAsia="Times New Roman" w:cs="Times New Roman"/>
          <w:i/>
          <w:iCs/>
        </w:rPr>
        <w:t>undertake and provide Electric Aggregation Plans and Programs, such as: power supply procurement and management, data and billing, and customer service</w:t>
      </w:r>
      <w:r w:rsidR="0012381E" w:rsidRPr="00383A80">
        <w:rPr>
          <w:rFonts w:eastAsia="Times New Roman" w:cs="Times New Roman"/>
        </w:rPr>
        <w:t>” in accordance with to Section 3(a) of Article V of the JPA; and</w:t>
      </w:r>
    </w:p>
    <w:p w14:paraId="7EC803A4" w14:textId="6CAC9246" w:rsidR="00A816F7" w:rsidRPr="00383A80" w:rsidRDefault="00940095" w:rsidP="005E46DB">
      <w:pPr>
        <w:ind w:firstLine="720"/>
        <w:rPr>
          <w:rFonts w:eastAsia="Times New Roman" w:cs="Times New Roman"/>
        </w:rPr>
      </w:pPr>
      <w:r w:rsidRPr="00383A80">
        <w:rPr>
          <w:rFonts w:eastAsia="Times New Roman" w:cs="Times New Roman"/>
          <w:b/>
          <w:sz w:val="24"/>
          <w:szCs w:val="24"/>
        </w:rPr>
        <w:t>WHEREAS</w:t>
      </w:r>
      <w:r w:rsidRPr="00383A80">
        <w:rPr>
          <w:rFonts w:eastAsia="Times New Roman" w:cs="Times New Roman"/>
        </w:rPr>
        <w:t xml:space="preserve">, </w:t>
      </w:r>
      <w:r w:rsidR="00C27118">
        <w:rPr>
          <w:rFonts w:eastAsia="Times New Roman" w:cs="Times New Roman"/>
        </w:rPr>
        <w:t xml:space="preserve">the Town of </w:t>
      </w:r>
      <w:r w:rsidR="006774DC">
        <w:rPr>
          <w:rFonts w:eastAsia="Times New Roman" w:cs="Times New Roman"/>
        </w:rPr>
        <w:t>Durham</w:t>
      </w:r>
      <w:r w:rsidRPr="00383A80">
        <w:rPr>
          <w:rFonts w:eastAsia="Times New Roman" w:cs="Times New Roman"/>
        </w:rPr>
        <w:t xml:space="preserve"> hereby endorses and adopts CPCNH’s </w:t>
      </w:r>
      <w:r w:rsidR="00735F58" w:rsidRPr="00383A80">
        <w:rPr>
          <w:rFonts w:eastAsia="Times New Roman" w:cs="Times New Roman"/>
        </w:rPr>
        <w:t xml:space="preserve">Data Security and Privacy Policy, </w:t>
      </w:r>
      <w:r w:rsidRPr="00383A80">
        <w:rPr>
          <w:rFonts w:eastAsia="Times New Roman" w:cs="Times New Roman"/>
        </w:rPr>
        <w:t>Energy Portfolio Risk Management</w:t>
      </w:r>
      <w:r w:rsidR="00735F58" w:rsidRPr="00383A80">
        <w:rPr>
          <w:rFonts w:eastAsia="Times New Roman" w:cs="Times New Roman"/>
        </w:rPr>
        <w:t xml:space="preserve"> Policy</w:t>
      </w:r>
      <w:r w:rsidRPr="00383A80">
        <w:rPr>
          <w:rFonts w:eastAsia="Times New Roman" w:cs="Times New Roman"/>
        </w:rPr>
        <w:t>, Retail Rates</w:t>
      </w:r>
      <w:r w:rsidR="00735F58" w:rsidRPr="00383A80">
        <w:rPr>
          <w:rFonts w:eastAsia="Times New Roman" w:cs="Times New Roman"/>
        </w:rPr>
        <w:t xml:space="preserve"> Policy</w:t>
      </w:r>
      <w:r w:rsidR="00720CDA" w:rsidRPr="00383A80">
        <w:rPr>
          <w:rFonts w:eastAsia="Times New Roman" w:cs="Times New Roman"/>
        </w:rPr>
        <w:t xml:space="preserve">, </w:t>
      </w:r>
      <w:r w:rsidRPr="00383A80">
        <w:rPr>
          <w:rFonts w:eastAsia="Times New Roman" w:cs="Times New Roman"/>
        </w:rPr>
        <w:t xml:space="preserve">and Financial Reserves </w:t>
      </w:r>
      <w:r w:rsidR="00735F58" w:rsidRPr="00383A80">
        <w:rPr>
          <w:rFonts w:eastAsia="Times New Roman" w:cs="Times New Roman"/>
        </w:rPr>
        <w:t>Policy</w:t>
      </w:r>
      <w:r w:rsidR="00720CDA" w:rsidRPr="00383A80">
        <w:rPr>
          <w:rFonts w:eastAsia="Times New Roman" w:cs="Times New Roman"/>
        </w:rPr>
        <w:t xml:space="preserve">, as may be amended from time to time by CPCNH’s Board of Directors, </w:t>
      </w:r>
      <w:r w:rsidR="00B7236D" w:rsidRPr="00383A80">
        <w:rPr>
          <w:rFonts w:eastAsia="Times New Roman" w:cs="Times New Roman"/>
        </w:rPr>
        <w:t xml:space="preserve">to </w:t>
      </w:r>
      <w:r w:rsidR="00720CDA" w:rsidRPr="00383A80">
        <w:rPr>
          <w:rFonts w:eastAsia="Times New Roman" w:cs="Times New Roman"/>
        </w:rPr>
        <w:t xml:space="preserve">provide for the </w:t>
      </w:r>
      <w:r w:rsidR="00735F58" w:rsidRPr="00383A80">
        <w:rPr>
          <w:rFonts w:eastAsia="Times New Roman" w:cs="Times New Roman"/>
        </w:rPr>
        <w:t xml:space="preserve">security of individual customer information, </w:t>
      </w:r>
      <w:r w:rsidR="00720CDA" w:rsidRPr="00383A80">
        <w:rPr>
          <w:rFonts w:eastAsia="Times New Roman" w:cs="Times New Roman"/>
        </w:rPr>
        <w:t>procurement of all-requirements electricity supply, price risk management, prudent budgeting and rate</w:t>
      </w:r>
      <w:r w:rsidR="0069673A" w:rsidRPr="00383A80">
        <w:rPr>
          <w:rFonts w:eastAsia="Times New Roman" w:cs="Times New Roman"/>
        </w:rPr>
        <w:t xml:space="preserve"> </w:t>
      </w:r>
      <w:r w:rsidR="00720CDA" w:rsidRPr="00383A80">
        <w:rPr>
          <w:rFonts w:eastAsia="Times New Roman" w:cs="Times New Roman"/>
        </w:rPr>
        <w:t xml:space="preserve">setting, and the collection of financial reserves by CPCNH on </w:t>
      </w:r>
      <w:r w:rsidR="00C27118">
        <w:rPr>
          <w:rFonts w:eastAsia="Times New Roman" w:cs="Times New Roman"/>
        </w:rPr>
        <w:t xml:space="preserve">the Town of </w:t>
      </w:r>
      <w:r w:rsidR="006774DC">
        <w:rPr>
          <w:rFonts w:eastAsia="Times New Roman" w:cs="Times New Roman"/>
        </w:rPr>
        <w:t>Durham</w:t>
      </w:r>
      <w:r w:rsidR="00720CDA" w:rsidRPr="00383A80">
        <w:rPr>
          <w:rFonts w:eastAsia="Times New Roman" w:cs="Times New Roman"/>
        </w:rPr>
        <w:t xml:space="preserve">’s behalf for the term of this </w:t>
      </w:r>
      <w:r w:rsidR="00EB2855" w:rsidRPr="00383A80">
        <w:rPr>
          <w:rFonts w:eastAsia="Times New Roman" w:cs="Times New Roman"/>
        </w:rPr>
        <w:t>Contract</w:t>
      </w:r>
      <w:r w:rsidR="00720CDA" w:rsidRPr="00383A80">
        <w:rPr>
          <w:rFonts w:eastAsia="Times New Roman" w:cs="Times New Roman"/>
        </w:rPr>
        <w:t xml:space="preserve">. </w:t>
      </w:r>
    </w:p>
    <w:p w14:paraId="3097A660" w14:textId="77777777" w:rsidR="0012381E" w:rsidRPr="00383A80" w:rsidRDefault="00E45BE5" w:rsidP="00E45BE5">
      <w:pPr>
        <w:spacing w:after="120"/>
        <w:jc w:val="left"/>
        <w:rPr>
          <w:rFonts w:eastAsia="Times New Roman" w:cs="Times New Roman"/>
          <w:b/>
          <w:sz w:val="24"/>
          <w:szCs w:val="24"/>
        </w:rPr>
      </w:pPr>
      <w:r w:rsidRPr="00383A80">
        <w:rPr>
          <w:rFonts w:eastAsia="Times New Roman" w:cs="Times New Roman"/>
          <w:b/>
          <w:sz w:val="24"/>
          <w:szCs w:val="24"/>
        </w:rPr>
        <w:lastRenderedPageBreak/>
        <w:tab/>
        <w:t>NOW, THEREFORE, in consideration of mutual benefits, covenants, and considerations hereinafter set forth, CPCNH and the Member hereby agree as follows:</w:t>
      </w:r>
    </w:p>
    <w:p w14:paraId="63DC7AA5" w14:textId="2BD80037" w:rsidR="005D5CC6" w:rsidRPr="00383A80" w:rsidRDefault="005D5CC6" w:rsidP="005D5CC6">
      <w:pPr>
        <w:spacing w:before="240" w:after="0" w:line="240" w:lineRule="auto"/>
        <w:jc w:val="center"/>
        <w:rPr>
          <w:rFonts w:eastAsia="Times New Roman" w:cs="Times New Roman"/>
          <w:b/>
          <w:bCs/>
          <w:color w:val="F4973E"/>
        </w:rPr>
      </w:pPr>
      <w:r w:rsidRPr="00383A80">
        <w:rPr>
          <w:rFonts w:eastAsia="Times New Roman" w:cs="Times New Roman"/>
          <w:b/>
          <w:bCs/>
          <w:color w:val="F4973E"/>
        </w:rPr>
        <w:t>ARTICLE I</w:t>
      </w:r>
    </w:p>
    <w:p w14:paraId="1C59ED5A" w14:textId="1AB05807" w:rsidR="005D5CC6" w:rsidRPr="00383A80" w:rsidRDefault="001F0581" w:rsidP="005D5CC6">
      <w:pPr>
        <w:spacing w:after="120" w:line="240" w:lineRule="auto"/>
        <w:jc w:val="center"/>
        <w:rPr>
          <w:rFonts w:eastAsia="Times New Roman" w:cs="Times New Roman"/>
          <w:b/>
          <w:bCs/>
        </w:rPr>
      </w:pPr>
      <w:r w:rsidRPr="00383A80">
        <w:rPr>
          <w:rFonts w:eastAsia="Times New Roman" w:cs="Times New Roman"/>
          <w:b/>
          <w:bCs/>
          <w:color w:val="F4973E"/>
        </w:rPr>
        <w:t>Purpose</w:t>
      </w:r>
    </w:p>
    <w:p w14:paraId="760ABA7C" w14:textId="65A91E7A" w:rsidR="00282546" w:rsidRPr="00383A80" w:rsidRDefault="007E0491" w:rsidP="00282546">
      <w:r w:rsidRPr="00383A80">
        <w:rPr>
          <w:b/>
          <w:bCs/>
        </w:rPr>
        <w:t xml:space="preserve">1. </w:t>
      </w:r>
      <w:r w:rsidR="00F550E2" w:rsidRPr="00383A80">
        <w:rPr>
          <w:b/>
          <w:bCs/>
          <w:u w:val="single"/>
        </w:rPr>
        <w:t>Definition</w:t>
      </w:r>
      <w:r w:rsidR="00EE65FF" w:rsidRPr="00383A80">
        <w:t xml:space="preserve">. </w:t>
      </w:r>
      <w:r w:rsidR="00282546" w:rsidRPr="00383A80">
        <w:t xml:space="preserve">The Complete Service Bundle, pursuant to Section 3(a) of Article V of the </w:t>
      </w:r>
      <w:r w:rsidR="00715706" w:rsidRPr="00383A80">
        <w:t>Joint Powers Agreement (“JPA”)</w:t>
      </w:r>
      <w:r w:rsidR="00282546" w:rsidRPr="00383A80">
        <w:t>, is inclusive of all services, expertise, and financial support that Member CPAs require to “</w:t>
      </w:r>
      <w:r w:rsidR="00282546" w:rsidRPr="00383A80">
        <w:rPr>
          <w:i/>
          <w:iCs/>
        </w:rPr>
        <w:t>undertake and provide Electric Aggregation Plans and Programs, such as: power supply procurement and management, data and billing, and customer service</w:t>
      </w:r>
      <w:r w:rsidR="00282546" w:rsidRPr="00383A80">
        <w:t xml:space="preserve">” (hereafter, the “Services”).  </w:t>
      </w:r>
    </w:p>
    <w:p w14:paraId="57563089" w14:textId="74A522AF" w:rsidR="006409A5" w:rsidRPr="00383A80" w:rsidRDefault="007E0491" w:rsidP="00282546">
      <w:r w:rsidRPr="00383A80">
        <w:rPr>
          <w:b/>
          <w:bCs/>
        </w:rPr>
        <w:t xml:space="preserve">2. </w:t>
      </w:r>
      <w:r w:rsidR="00EE65FF" w:rsidRPr="00383A80">
        <w:rPr>
          <w:b/>
          <w:bCs/>
          <w:u w:val="single"/>
        </w:rPr>
        <w:t>Purpose</w:t>
      </w:r>
      <w:r w:rsidR="00EE65FF" w:rsidRPr="00383A80">
        <w:t xml:space="preserve">. </w:t>
      </w:r>
      <w:r w:rsidR="0038717E" w:rsidRPr="00383A80">
        <w:t xml:space="preserve">The </w:t>
      </w:r>
      <w:r w:rsidR="006409A5" w:rsidRPr="00383A80">
        <w:t>Board of Director’s</w:t>
      </w:r>
      <w:r w:rsidR="00BF36F4" w:rsidRPr="00383A80">
        <w:t xml:space="preserve"> </w:t>
      </w:r>
      <w:r w:rsidR="00715706" w:rsidRPr="00383A80">
        <w:t xml:space="preserve">(“Board”) </w:t>
      </w:r>
      <w:r w:rsidR="00BF36F4" w:rsidRPr="00383A80">
        <w:t xml:space="preserve">overarching </w:t>
      </w:r>
      <w:r w:rsidR="001F0581" w:rsidRPr="00383A80">
        <w:t>purpose</w:t>
      </w:r>
      <w:r w:rsidR="00CD7748" w:rsidRPr="00383A80">
        <w:t>, in offering the Complete Service Bundle,</w:t>
      </w:r>
      <w:r w:rsidR="00BF36F4" w:rsidRPr="00383A80">
        <w:t xml:space="preserve"> </w:t>
      </w:r>
      <w:r w:rsidR="006409A5" w:rsidRPr="00383A80">
        <w:t>shall be</w:t>
      </w:r>
      <w:r w:rsidR="00BF36F4" w:rsidRPr="00383A80">
        <w:t xml:space="preserve"> to achieve a greater </w:t>
      </w:r>
      <w:r w:rsidR="001D782C" w:rsidRPr="00383A80">
        <w:t xml:space="preserve">financial </w:t>
      </w:r>
      <w:r w:rsidR="00BF36F4" w:rsidRPr="00383A80">
        <w:t xml:space="preserve">benefit </w:t>
      </w:r>
      <w:r w:rsidR="00756CA5" w:rsidRPr="00383A80">
        <w:t xml:space="preserve">for every Member collectively </w:t>
      </w:r>
      <w:r w:rsidR="00BF36F4" w:rsidRPr="00383A80">
        <w:t xml:space="preserve">than any one Member would be able to achieve individually, </w:t>
      </w:r>
      <w:r w:rsidR="001D782C" w:rsidRPr="00383A80">
        <w:t>by creating and sustaining</w:t>
      </w:r>
      <w:r w:rsidR="00BE799E" w:rsidRPr="00383A80">
        <w:t>:</w:t>
      </w:r>
      <w:r w:rsidR="00BF36F4" w:rsidRPr="00383A80">
        <w:t xml:space="preserve"> </w:t>
      </w:r>
      <w:r w:rsidR="001D782C" w:rsidRPr="00383A80">
        <w:t>(</w:t>
      </w:r>
      <w:proofErr w:type="spellStart"/>
      <w:r w:rsidR="001D782C" w:rsidRPr="00383A80">
        <w:t>i</w:t>
      </w:r>
      <w:proofErr w:type="spellEnd"/>
      <w:r w:rsidR="001D782C" w:rsidRPr="00383A80">
        <w:t xml:space="preserve">) </w:t>
      </w:r>
      <w:r w:rsidR="00BF36F4" w:rsidRPr="00383A80">
        <w:t>public oversight</w:t>
      </w:r>
      <w:r w:rsidR="001D782C" w:rsidRPr="00383A80">
        <w:t>, transparency, and unbiased expert advice to decision-makers regarding</w:t>
      </w:r>
      <w:r w:rsidR="00BF36F4" w:rsidRPr="00383A80">
        <w:t xml:space="preserve"> operations</w:t>
      </w:r>
      <w:r w:rsidR="00CD7748" w:rsidRPr="00383A80">
        <w:t xml:space="preserve"> and planning</w:t>
      </w:r>
      <w:r w:rsidR="00BE799E" w:rsidRPr="00383A80">
        <w:t>;</w:t>
      </w:r>
      <w:r w:rsidR="00BF36F4" w:rsidRPr="00383A80">
        <w:t xml:space="preserve"> </w:t>
      </w:r>
      <w:r w:rsidR="001D782C" w:rsidRPr="00383A80">
        <w:t xml:space="preserve">(ii) </w:t>
      </w:r>
      <w:r w:rsidR="00BF36F4" w:rsidRPr="00383A80">
        <w:t>administrative cost efficiencies</w:t>
      </w:r>
      <w:r w:rsidR="001D782C" w:rsidRPr="00383A80">
        <w:t xml:space="preserve"> and business model innovations</w:t>
      </w:r>
      <w:r w:rsidR="00BE799E" w:rsidRPr="00383A80">
        <w:t>;</w:t>
      </w:r>
      <w:r w:rsidR="00BF36F4" w:rsidRPr="00383A80">
        <w:t xml:space="preserve"> </w:t>
      </w:r>
      <w:r w:rsidR="001D782C" w:rsidRPr="00383A80">
        <w:t>(iii) a sustainable balance</w:t>
      </w:r>
      <w:r w:rsidR="003F7A44" w:rsidRPr="00383A80">
        <w:t>, and equitable consideration,</w:t>
      </w:r>
      <w:r w:rsidR="001D782C" w:rsidRPr="00383A80">
        <w:t xml:space="preserve"> between short-term cost-savings and </w:t>
      </w:r>
      <w:r w:rsidR="00CD7748" w:rsidRPr="00383A80">
        <w:t xml:space="preserve">long-term </w:t>
      </w:r>
      <w:r w:rsidR="00BF36F4" w:rsidRPr="00383A80">
        <w:t>fiscal stability</w:t>
      </w:r>
      <w:r w:rsidR="00BE799E" w:rsidRPr="00383A80">
        <w:t>;</w:t>
      </w:r>
      <w:r w:rsidR="00BF36F4" w:rsidRPr="00383A80">
        <w:t xml:space="preserve"> </w:t>
      </w:r>
      <w:r w:rsidR="001D782C" w:rsidRPr="00383A80">
        <w:t xml:space="preserve">(iv) </w:t>
      </w:r>
      <w:r w:rsidR="006409A5" w:rsidRPr="00383A80">
        <w:t xml:space="preserve">powerful </w:t>
      </w:r>
      <w:r w:rsidR="00BF36F4" w:rsidRPr="00383A80">
        <w:t xml:space="preserve">representation at the </w:t>
      </w:r>
      <w:r w:rsidR="0069673A" w:rsidRPr="00383A80">
        <w:t>New Hampshire l</w:t>
      </w:r>
      <w:r w:rsidR="00BF36F4" w:rsidRPr="00383A80">
        <w:t>egislature and Public Utilit</w:t>
      </w:r>
      <w:r w:rsidR="0069673A" w:rsidRPr="00383A80">
        <w:t>ies</w:t>
      </w:r>
      <w:r w:rsidR="00BF36F4" w:rsidRPr="00383A80">
        <w:t xml:space="preserve"> Commission, including on matters regarding market-enabling reforms and infrastructure investment</w:t>
      </w:r>
      <w:r w:rsidR="006409A5" w:rsidRPr="00383A80">
        <w:t>s</w:t>
      </w:r>
      <w:r w:rsidR="00BF36F4" w:rsidRPr="00383A80">
        <w:t xml:space="preserve"> that impact </w:t>
      </w:r>
      <w:r w:rsidR="006409A5" w:rsidRPr="00383A80">
        <w:t>the Membership’s energy future</w:t>
      </w:r>
      <w:r w:rsidR="00BE799E" w:rsidRPr="00383A80">
        <w:t>;</w:t>
      </w:r>
      <w:r w:rsidR="00BF36F4" w:rsidRPr="00383A80">
        <w:t xml:space="preserve"> and </w:t>
      </w:r>
      <w:r w:rsidR="001D782C" w:rsidRPr="00383A80">
        <w:t xml:space="preserve">(v) </w:t>
      </w:r>
      <w:r w:rsidR="00BE799E" w:rsidRPr="00383A80">
        <w:t xml:space="preserve">the </w:t>
      </w:r>
      <w:r w:rsidR="006409A5" w:rsidRPr="00383A80">
        <w:t xml:space="preserve">acceleration and </w:t>
      </w:r>
      <w:r w:rsidR="00BF36F4" w:rsidRPr="00383A80">
        <w:t xml:space="preserve">development of cost-effective </w:t>
      </w:r>
      <w:r w:rsidR="00A62AA2" w:rsidRPr="00383A80">
        <w:t xml:space="preserve">local programs, </w:t>
      </w:r>
      <w:r w:rsidR="00BE799E" w:rsidRPr="00383A80">
        <w:t xml:space="preserve">advanced rate structures, new customer services, and </w:t>
      </w:r>
      <w:r w:rsidR="00BF36F4" w:rsidRPr="00383A80">
        <w:t>local energy projec</w:t>
      </w:r>
      <w:r w:rsidR="00A62AA2" w:rsidRPr="00383A80">
        <w:t>t</w:t>
      </w:r>
      <w:r w:rsidR="00BF36F4" w:rsidRPr="00383A80">
        <w:t xml:space="preserve"> </w:t>
      </w:r>
      <w:r w:rsidR="00BE799E" w:rsidRPr="00383A80">
        <w:t xml:space="preserve">developments that create new financial value </w:t>
      </w:r>
      <w:r w:rsidR="00A62AA2" w:rsidRPr="00383A80">
        <w:t xml:space="preserve">and resiliency </w:t>
      </w:r>
      <w:r w:rsidR="00BE799E" w:rsidRPr="00383A80">
        <w:t xml:space="preserve">for participating </w:t>
      </w:r>
      <w:r w:rsidR="003D166D" w:rsidRPr="00383A80">
        <w:t>Members</w:t>
      </w:r>
      <w:r w:rsidR="006409A5" w:rsidRPr="00383A80">
        <w:t>, at the community-level,</w:t>
      </w:r>
      <w:r w:rsidR="00A62AA2" w:rsidRPr="00383A80">
        <w:t xml:space="preserve"> </w:t>
      </w:r>
      <w:r w:rsidR="003D166D" w:rsidRPr="00383A80">
        <w:t>and</w:t>
      </w:r>
      <w:r w:rsidR="00A62AA2" w:rsidRPr="00383A80">
        <w:t xml:space="preserve"> for</w:t>
      </w:r>
      <w:r w:rsidR="003D166D" w:rsidRPr="00383A80">
        <w:t xml:space="preserve"> </w:t>
      </w:r>
      <w:r w:rsidR="00BE799E" w:rsidRPr="00383A80">
        <w:t>customers</w:t>
      </w:r>
      <w:r w:rsidR="006409A5" w:rsidRPr="00383A80">
        <w:t>, in terms of their total energy costs,</w:t>
      </w:r>
      <w:r w:rsidR="00BE799E" w:rsidRPr="00383A80">
        <w:t xml:space="preserve"> </w:t>
      </w:r>
      <w:r w:rsidR="006409A5" w:rsidRPr="00383A80">
        <w:t xml:space="preserve">including </w:t>
      </w:r>
      <w:r w:rsidR="00BE799E" w:rsidRPr="00383A80">
        <w:t xml:space="preserve">by lowering transmission and generation capacity charges in addition </w:t>
      </w:r>
      <w:r w:rsidR="003D166D" w:rsidRPr="00383A80">
        <w:t xml:space="preserve">to </w:t>
      </w:r>
      <w:r w:rsidR="00BE799E" w:rsidRPr="00383A80">
        <w:t xml:space="preserve">wholesale energy purchases. </w:t>
      </w:r>
    </w:p>
    <w:p w14:paraId="7E8A74BF" w14:textId="7E308B9B" w:rsidR="006409A5" w:rsidRPr="00383A80" w:rsidRDefault="006409A5" w:rsidP="00282546">
      <w:r w:rsidRPr="00383A80">
        <w:rPr>
          <w:b/>
          <w:bCs/>
        </w:rPr>
        <w:t xml:space="preserve">3. </w:t>
      </w:r>
      <w:r w:rsidR="001D782C" w:rsidRPr="00383A80">
        <w:rPr>
          <w:b/>
          <w:bCs/>
          <w:u w:val="single"/>
        </w:rPr>
        <w:t>Endorsement</w:t>
      </w:r>
      <w:r w:rsidRPr="00383A80">
        <w:t xml:space="preserve">. </w:t>
      </w:r>
      <w:r w:rsidR="00A517B5" w:rsidRPr="00383A80">
        <w:t xml:space="preserve">By executing this </w:t>
      </w:r>
      <w:r w:rsidR="00EB2855" w:rsidRPr="00383A80">
        <w:t>Contract</w:t>
      </w:r>
      <w:r w:rsidR="00A517B5" w:rsidRPr="00383A80">
        <w:t xml:space="preserve">, the Member endorses this </w:t>
      </w:r>
      <w:r w:rsidR="00715706" w:rsidRPr="00383A80">
        <w:t xml:space="preserve">collective </w:t>
      </w:r>
      <w:r w:rsidR="00A517B5" w:rsidRPr="00383A80">
        <w:t>purpose</w:t>
      </w:r>
      <w:r w:rsidR="00715706" w:rsidRPr="00383A80">
        <w:t xml:space="preserve"> for the Services. </w:t>
      </w:r>
    </w:p>
    <w:p w14:paraId="40F9D489" w14:textId="47DE276D" w:rsidR="001F0581" w:rsidRPr="00383A80" w:rsidRDefault="001F0581" w:rsidP="001F0581">
      <w:pPr>
        <w:spacing w:before="240" w:after="0" w:line="240" w:lineRule="auto"/>
        <w:jc w:val="center"/>
        <w:rPr>
          <w:rFonts w:eastAsia="Times New Roman" w:cs="Times New Roman"/>
          <w:b/>
          <w:bCs/>
          <w:color w:val="F4973E"/>
        </w:rPr>
      </w:pPr>
      <w:r w:rsidRPr="00383A80">
        <w:rPr>
          <w:rFonts w:eastAsia="Times New Roman" w:cs="Times New Roman"/>
          <w:b/>
          <w:bCs/>
          <w:color w:val="F4973E"/>
        </w:rPr>
        <w:t>ARTICLE I</w:t>
      </w:r>
      <w:r w:rsidR="00C66473" w:rsidRPr="00383A80">
        <w:rPr>
          <w:rFonts w:eastAsia="Times New Roman" w:cs="Times New Roman"/>
          <w:b/>
          <w:bCs/>
          <w:color w:val="F4973E"/>
        </w:rPr>
        <w:t>I</w:t>
      </w:r>
    </w:p>
    <w:p w14:paraId="4B5B5799" w14:textId="3760793D" w:rsidR="001F0581" w:rsidRPr="00383A80" w:rsidRDefault="006E104A" w:rsidP="001F0581">
      <w:pPr>
        <w:spacing w:after="120" w:line="240" w:lineRule="auto"/>
        <w:jc w:val="center"/>
        <w:rPr>
          <w:rFonts w:eastAsia="Times New Roman" w:cs="Times New Roman"/>
          <w:b/>
          <w:bCs/>
        </w:rPr>
      </w:pPr>
      <w:r w:rsidRPr="00383A80">
        <w:rPr>
          <w:rFonts w:eastAsia="Times New Roman" w:cs="Times New Roman"/>
          <w:b/>
          <w:bCs/>
          <w:color w:val="F4973E"/>
        </w:rPr>
        <w:t>Decision-Making Framework</w:t>
      </w:r>
    </w:p>
    <w:p w14:paraId="7295D4BC" w14:textId="26A1AFA2" w:rsidR="00470599" w:rsidRPr="00383A80" w:rsidRDefault="007E0491" w:rsidP="00CD7748">
      <w:r w:rsidRPr="00383A80">
        <w:rPr>
          <w:b/>
          <w:bCs/>
        </w:rPr>
        <w:t>1.</w:t>
      </w:r>
      <w:r w:rsidRPr="00383A80">
        <w:rPr>
          <w:b/>
          <w:bCs/>
          <w:u w:val="single"/>
        </w:rPr>
        <w:t xml:space="preserve"> </w:t>
      </w:r>
      <w:r w:rsidR="00EE65FF" w:rsidRPr="00383A80">
        <w:rPr>
          <w:b/>
          <w:bCs/>
          <w:u w:val="single"/>
        </w:rPr>
        <w:t>Acknowledgement</w:t>
      </w:r>
      <w:r w:rsidR="00EE65FF" w:rsidRPr="00383A80">
        <w:t xml:space="preserve">. </w:t>
      </w:r>
      <w:r w:rsidR="003E2439" w:rsidRPr="00383A80">
        <w:t>The Member acknowledges that</w:t>
      </w:r>
      <w:r w:rsidR="00470599" w:rsidRPr="00383A80">
        <w:t xml:space="preserve"> (</w:t>
      </w:r>
      <w:proofErr w:type="spellStart"/>
      <w:r w:rsidR="00470599" w:rsidRPr="00383A80">
        <w:t>i</w:t>
      </w:r>
      <w:proofErr w:type="spellEnd"/>
      <w:r w:rsidR="00470599" w:rsidRPr="00383A80">
        <w:t>) efficient administration imposes limitations to individual Member choice,</w:t>
      </w:r>
      <w:r w:rsidR="003E2439" w:rsidRPr="00383A80">
        <w:t xml:space="preserve"> </w:t>
      </w:r>
      <w:r w:rsidR="00C969BC" w:rsidRPr="00383A80">
        <w:t>(</w:t>
      </w:r>
      <w:r w:rsidR="00470599" w:rsidRPr="00383A80">
        <w:t>i</w:t>
      </w:r>
      <w:r w:rsidR="00C969BC" w:rsidRPr="00383A80">
        <w:t>i) procurement and rate</w:t>
      </w:r>
      <w:r w:rsidR="0069673A" w:rsidRPr="00383A80">
        <w:t xml:space="preserve"> </w:t>
      </w:r>
      <w:r w:rsidR="00C969BC" w:rsidRPr="00383A80">
        <w:t xml:space="preserve">setting </w:t>
      </w:r>
      <w:r w:rsidR="00470599" w:rsidRPr="00383A80">
        <w:t xml:space="preserve">will </w:t>
      </w:r>
      <w:r w:rsidR="00C969BC" w:rsidRPr="00383A80">
        <w:t>present inherent trade-off</w:t>
      </w:r>
      <w:r w:rsidR="00470599" w:rsidRPr="00383A80">
        <w:t xml:space="preserve"> decisions</w:t>
      </w:r>
      <w:r w:rsidR="00C969BC" w:rsidRPr="00383A80">
        <w:t>, (ii</w:t>
      </w:r>
      <w:r w:rsidR="00470599" w:rsidRPr="00383A80">
        <w:t>i</w:t>
      </w:r>
      <w:r w:rsidR="00C969BC" w:rsidRPr="00383A80">
        <w:t xml:space="preserve">) collective decision-making must </w:t>
      </w:r>
      <w:r w:rsidR="00470599" w:rsidRPr="00383A80">
        <w:t xml:space="preserve">therefore be relied upon to </w:t>
      </w:r>
      <w:r w:rsidR="00C969BC" w:rsidRPr="00383A80">
        <w:t xml:space="preserve">satisfy and balance the divergence of </w:t>
      </w:r>
      <w:r w:rsidR="00470599" w:rsidRPr="00383A80">
        <w:t>the</w:t>
      </w:r>
      <w:r w:rsidR="00C969BC" w:rsidRPr="00383A80">
        <w:t xml:space="preserve"> Members</w:t>
      </w:r>
      <w:r w:rsidR="00470599" w:rsidRPr="00383A80">
        <w:t>’</w:t>
      </w:r>
      <w:r w:rsidR="00C969BC" w:rsidRPr="00383A80">
        <w:t xml:space="preserve"> prioritization of competing objectives over the </w:t>
      </w:r>
      <w:r w:rsidR="00470599" w:rsidRPr="00383A80">
        <w:t>short</w:t>
      </w:r>
      <w:r w:rsidR="00C969BC" w:rsidRPr="00383A80">
        <w:t>-</w:t>
      </w:r>
      <w:r w:rsidR="00470599" w:rsidRPr="00383A80">
        <w:t xml:space="preserve"> to long-</w:t>
      </w:r>
      <w:r w:rsidR="00C969BC" w:rsidRPr="00383A80">
        <w:t xml:space="preserve">term, </w:t>
      </w:r>
      <w:r w:rsidR="00470599" w:rsidRPr="00383A80">
        <w:t xml:space="preserve">and (iv) </w:t>
      </w:r>
      <w:r w:rsidR="003E2439" w:rsidRPr="00383A80">
        <w:t>a</w:t>
      </w:r>
      <w:r w:rsidR="00CD7748" w:rsidRPr="00383A80">
        <w:t xml:space="preserve">chieving </w:t>
      </w:r>
      <w:r w:rsidR="003614C4" w:rsidRPr="00383A80">
        <w:t>the above-stated</w:t>
      </w:r>
      <w:r w:rsidR="001F0581" w:rsidRPr="00383A80">
        <w:t xml:space="preserve"> purpose</w:t>
      </w:r>
      <w:r w:rsidR="00CD7748" w:rsidRPr="00383A80">
        <w:t xml:space="preserve"> </w:t>
      </w:r>
      <w:r w:rsidR="00470599" w:rsidRPr="00383A80">
        <w:t xml:space="preserve">therefore </w:t>
      </w:r>
      <w:r w:rsidR="00CD7748" w:rsidRPr="00383A80">
        <w:t xml:space="preserve">requires </w:t>
      </w:r>
      <w:r w:rsidR="00470599" w:rsidRPr="00383A80">
        <w:t>a decision-making framework to define which decisions must be made collectively versus left up to each Member.</w:t>
      </w:r>
    </w:p>
    <w:p w14:paraId="0EEEAE53" w14:textId="2768B937" w:rsidR="004F3C23" w:rsidRPr="00383A80" w:rsidRDefault="007E0491" w:rsidP="00CD7748">
      <w:pPr>
        <w:rPr>
          <w:rFonts w:eastAsia="Times New Roman" w:cs="Times New Roman"/>
        </w:rPr>
      </w:pPr>
      <w:r w:rsidRPr="00383A80">
        <w:rPr>
          <w:b/>
          <w:bCs/>
        </w:rPr>
        <w:t>2.</w:t>
      </w:r>
      <w:r w:rsidRPr="00383A80">
        <w:rPr>
          <w:b/>
          <w:bCs/>
          <w:u w:val="single"/>
        </w:rPr>
        <w:t xml:space="preserve"> </w:t>
      </w:r>
      <w:r w:rsidR="00FA4974" w:rsidRPr="00383A80">
        <w:rPr>
          <w:b/>
          <w:bCs/>
          <w:u w:val="single"/>
        </w:rPr>
        <w:t xml:space="preserve">Establishment of </w:t>
      </w:r>
      <w:r w:rsidR="00EE65FF" w:rsidRPr="00383A80">
        <w:rPr>
          <w:b/>
          <w:bCs/>
          <w:u w:val="single"/>
        </w:rPr>
        <w:t>Decision-Making Framework.</w:t>
      </w:r>
      <w:r w:rsidR="00EE65FF" w:rsidRPr="00383A80">
        <w:t xml:space="preserve"> </w:t>
      </w:r>
      <w:r w:rsidR="00FA4974" w:rsidRPr="00383A80">
        <w:rPr>
          <w:rFonts w:eastAsia="Times New Roman" w:cs="Times New Roman"/>
        </w:rPr>
        <w:t>The Member hereby endorses and adopts CPCNH’s Data Security and Privacy Policy, Energy Portfolio Risk Management Policy, Retail Rates Policy, and Financial Reserves Policy</w:t>
      </w:r>
      <w:r w:rsidR="00715706" w:rsidRPr="00383A80">
        <w:t xml:space="preserve"> (“Policies”),</w:t>
      </w:r>
      <w:r w:rsidR="00FA4974" w:rsidRPr="00383A80">
        <w:t xml:space="preserve"> which, in conjunction with and pursuant to the Joint Powers Agreement, establishes</w:t>
      </w:r>
      <w:r w:rsidR="00954067" w:rsidRPr="00383A80">
        <w:rPr>
          <w:rFonts w:eastAsia="Times New Roman" w:cs="Times New Roman"/>
        </w:rPr>
        <w:t xml:space="preserve"> an appropriate framework </w:t>
      </w:r>
      <w:r w:rsidR="00FA4974" w:rsidRPr="00383A80">
        <w:rPr>
          <w:rFonts w:eastAsia="Times New Roman" w:cs="Times New Roman"/>
        </w:rPr>
        <w:t>that balances the Member’s</w:t>
      </w:r>
      <w:r w:rsidR="00FA4974" w:rsidRPr="00383A80">
        <w:t xml:space="preserve"> </w:t>
      </w:r>
      <w:r w:rsidR="00954067" w:rsidRPr="00383A80">
        <w:t xml:space="preserve">individual versus collective decision-making considerations regarding CPCNH’s provision of services under this </w:t>
      </w:r>
      <w:r w:rsidR="00EB2855" w:rsidRPr="00383A80">
        <w:t>Contract</w:t>
      </w:r>
      <w:r w:rsidR="00EE65FF" w:rsidRPr="00383A80">
        <w:t>.</w:t>
      </w:r>
    </w:p>
    <w:p w14:paraId="5AE9CE3A" w14:textId="56AA2409" w:rsidR="00524628" w:rsidRPr="00383A80" w:rsidRDefault="006D3877" w:rsidP="00CD7748">
      <w:pPr>
        <w:rPr>
          <w:rFonts w:eastAsia="Times New Roman" w:cs="Times New Roman"/>
        </w:rPr>
      </w:pPr>
      <w:r w:rsidRPr="00383A80">
        <w:rPr>
          <w:rFonts w:eastAsia="Times New Roman" w:cs="Times New Roman"/>
        </w:rPr>
        <w:t>Appendix</w:t>
      </w:r>
      <w:r w:rsidR="00EE65FF" w:rsidRPr="00383A80">
        <w:rPr>
          <w:rFonts w:eastAsia="Times New Roman" w:cs="Times New Roman"/>
        </w:rPr>
        <w:t xml:space="preserve"> </w:t>
      </w:r>
      <w:r w:rsidR="0083727F" w:rsidRPr="00383A80">
        <w:rPr>
          <w:rFonts w:eastAsia="Times New Roman" w:cs="Times New Roman"/>
        </w:rPr>
        <w:t>A</w:t>
      </w:r>
      <w:r w:rsidR="00EE65FF" w:rsidRPr="00383A80">
        <w:rPr>
          <w:rFonts w:eastAsia="Times New Roman" w:cs="Times New Roman"/>
        </w:rPr>
        <w:t xml:space="preserve"> </w:t>
      </w:r>
      <w:r w:rsidR="00C969BC" w:rsidRPr="00383A80">
        <w:rPr>
          <w:rFonts w:eastAsia="Times New Roman" w:cs="Times New Roman"/>
        </w:rPr>
        <w:t>summarizes</w:t>
      </w:r>
      <w:r w:rsidR="00EE65FF" w:rsidRPr="00383A80">
        <w:rPr>
          <w:rFonts w:eastAsia="Times New Roman" w:cs="Times New Roman"/>
        </w:rPr>
        <w:t xml:space="preserve"> how the framework </w:t>
      </w:r>
      <w:r w:rsidR="00F550E2" w:rsidRPr="00383A80">
        <w:rPr>
          <w:rFonts w:eastAsia="Times New Roman" w:cs="Times New Roman"/>
        </w:rPr>
        <w:t>is intended to function</w:t>
      </w:r>
      <w:r w:rsidR="00EE65FF" w:rsidRPr="00383A80">
        <w:rPr>
          <w:rFonts w:eastAsia="Times New Roman" w:cs="Times New Roman"/>
        </w:rPr>
        <w:t xml:space="preserve"> </w:t>
      </w:r>
      <w:r w:rsidR="00C969BC" w:rsidRPr="00383A80">
        <w:rPr>
          <w:rFonts w:eastAsia="Times New Roman" w:cs="Times New Roman"/>
        </w:rPr>
        <w:t>during</w:t>
      </w:r>
      <w:r w:rsidR="00EE65FF" w:rsidRPr="00383A80">
        <w:rPr>
          <w:rFonts w:eastAsia="Times New Roman" w:cs="Times New Roman"/>
        </w:rPr>
        <w:t xml:space="preserve"> </w:t>
      </w:r>
      <w:r w:rsidR="00715706" w:rsidRPr="00383A80">
        <w:rPr>
          <w:rFonts w:eastAsia="Times New Roman" w:cs="Times New Roman"/>
        </w:rPr>
        <w:t>initial implementation</w:t>
      </w:r>
      <w:r w:rsidR="00EE65FF" w:rsidRPr="00383A80">
        <w:rPr>
          <w:rFonts w:eastAsia="Times New Roman" w:cs="Times New Roman"/>
        </w:rPr>
        <w:t xml:space="preserve"> of </w:t>
      </w:r>
      <w:r w:rsidR="00C969BC" w:rsidRPr="00383A80">
        <w:rPr>
          <w:rFonts w:eastAsia="Times New Roman" w:cs="Times New Roman"/>
        </w:rPr>
        <w:t xml:space="preserve">the Member’s </w:t>
      </w:r>
      <w:r w:rsidR="00EE65FF" w:rsidRPr="00383A80">
        <w:rPr>
          <w:rFonts w:eastAsia="Times New Roman" w:cs="Times New Roman"/>
        </w:rPr>
        <w:t xml:space="preserve">CPA, </w:t>
      </w:r>
      <w:r w:rsidR="00F550E2" w:rsidRPr="00383A80">
        <w:rPr>
          <w:rFonts w:eastAsia="Times New Roman" w:cs="Times New Roman"/>
        </w:rPr>
        <w:t>specifically</w:t>
      </w:r>
      <w:r w:rsidR="00EE65FF" w:rsidRPr="00383A80">
        <w:rPr>
          <w:rFonts w:eastAsia="Times New Roman" w:cs="Times New Roman"/>
        </w:rPr>
        <w:t xml:space="preserve"> </w:t>
      </w:r>
      <w:r w:rsidR="00C969BC" w:rsidRPr="00383A80">
        <w:rPr>
          <w:rFonts w:eastAsia="Times New Roman" w:cs="Times New Roman"/>
        </w:rPr>
        <w:t>identifying which decisions will be made collectively, and where the</w:t>
      </w:r>
      <w:r w:rsidR="00EE65FF" w:rsidRPr="00383A80">
        <w:rPr>
          <w:rFonts w:eastAsia="Times New Roman" w:cs="Times New Roman"/>
        </w:rPr>
        <w:t xml:space="preserve"> Member </w:t>
      </w:r>
      <w:r w:rsidR="00C969BC" w:rsidRPr="00383A80">
        <w:rPr>
          <w:rFonts w:eastAsia="Times New Roman" w:cs="Times New Roman"/>
        </w:rPr>
        <w:t>may</w:t>
      </w:r>
      <w:r w:rsidR="00EE65FF" w:rsidRPr="00383A80">
        <w:rPr>
          <w:rFonts w:eastAsia="Times New Roman" w:cs="Times New Roman"/>
        </w:rPr>
        <w:t xml:space="preserve"> make or delegate certain key decisions, including regarding</w:t>
      </w:r>
      <w:r w:rsidR="00C969BC" w:rsidRPr="00383A80">
        <w:rPr>
          <w:rFonts w:eastAsia="Times New Roman" w:cs="Times New Roman"/>
        </w:rPr>
        <w:t>:</w:t>
      </w:r>
      <w:r w:rsidR="00EE65FF" w:rsidRPr="00383A80">
        <w:rPr>
          <w:rFonts w:eastAsia="Times New Roman" w:cs="Times New Roman"/>
        </w:rPr>
        <w:t xml:space="preserve"> (</w:t>
      </w:r>
      <w:proofErr w:type="spellStart"/>
      <w:r w:rsidR="00EE65FF" w:rsidRPr="00383A80">
        <w:rPr>
          <w:rFonts w:eastAsia="Times New Roman" w:cs="Times New Roman"/>
        </w:rPr>
        <w:t>i</w:t>
      </w:r>
      <w:proofErr w:type="spellEnd"/>
      <w:r w:rsidR="00EE65FF" w:rsidRPr="00383A80">
        <w:rPr>
          <w:rFonts w:eastAsia="Times New Roman" w:cs="Times New Roman"/>
        </w:rPr>
        <w:t xml:space="preserve">) </w:t>
      </w:r>
      <w:r w:rsidR="00C969BC" w:rsidRPr="00383A80">
        <w:rPr>
          <w:rFonts w:eastAsia="Times New Roman" w:cs="Times New Roman"/>
        </w:rPr>
        <w:t>choice of whether</w:t>
      </w:r>
      <w:r w:rsidR="00EE65FF" w:rsidRPr="00383A80">
        <w:rPr>
          <w:rFonts w:eastAsia="Times New Roman" w:cs="Times New Roman"/>
        </w:rPr>
        <w:t xml:space="preserve"> to procure power initially on the Member’s behalf, (ii) </w:t>
      </w:r>
      <w:r w:rsidR="00C969BC" w:rsidRPr="00383A80">
        <w:rPr>
          <w:rFonts w:eastAsia="Times New Roman" w:cs="Times New Roman"/>
        </w:rPr>
        <w:t>choice of</w:t>
      </w:r>
      <w:r w:rsidR="00EE65FF" w:rsidRPr="00383A80">
        <w:rPr>
          <w:rFonts w:eastAsia="Times New Roman" w:cs="Times New Roman"/>
        </w:rPr>
        <w:t xml:space="preserve"> rate products offered to the Member’s customers, (iii) </w:t>
      </w:r>
      <w:r w:rsidR="00C969BC" w:rsidRPr="00383A80">
        <w:rPr>
          <w:rFonts w:eastAsia="Times New Roman" w:cs="Times New Roman"/>
        </w:rPr>
        <w:t>choice of collecting</w:t>
      </w:r>
      <w:r w:rsidR="00EE65FF" w:rsidRPr="00383A80">
        <w:rPr>
          <w:rFonts w:eastAsia="Times New Roman" w:cs="Times New Roman"/>
        </w:rPr>
        <w:t xml:space="preserve"> additional financial reserves for the Member’s sole use</w:t>
      </w:r>
      <w:r w:rsidR="00C969BC" w:rsidRPr="00383A80">
        <w:rPr>
          <w:rFonts w:eastAsia="Times New Roman" w:cs="Times New Roman"/>
        </w:rPr>
        <w:t xml:space="preserve">, and (iv) choice of termination of this </w:t>
      </w:r>
      <w:r w:rsidR="00EB2855" w:rsidRPr="00383A80">
        <w:rPr>
          <w:rFonts w:eastAsia="Times New Roman" w:cs="Times New Roman"/>
        </w:rPr>
        <w:t>Contract</w:t>
      </w:r>
      <w:r w:rsidR="00C969BC" w:rsidRPr="00383A80">
        <w:rPr>
          <w:rFonts w:eastAsia="Times New Roman" w:cs="Times New Roman"/>
        </w:rPr>
        <w:t xml:space="preserve">, before and after enrollment of the Member’s customers. </w:t>
      </w:r>
    </w:p>
    <w:p w14:paraId="29EC5400" w14:textId="5D2A86CE" w:rsidR="007E0491" w:rsidRPr="00383A80" w:rsidRDefault="007E0491" w:rsidP="0083727F">
      <w:pPr>
        <w:rPr>
          <w:rFonts w:eastAsia="Times New Roman" w:cs="Times New Roman"/>
        </w:rPr>
      </w:pPr>
      <w:r w:rsidRPr="00383A80">
        <w:rPr>
          <w:b/>
          <w:bCs/>
        </w:rPr>
        <w:t xml:space="preserve">3. </w:t>
      </w:r>
      <w:r w:rsidR="00FA4974" w:rsidRPr="00383A80">
        <w:rPr>
          <w:b/>
          <w:bCs/>
          <w:u w:val="single"/>
        </w:rPr>
        <w:t>Amendment of Decision-Making Framework</w:t>
      </w:r>
      <w:r w:rsidR="0083727F" w:rsidRPr="00383A80">
        <w:rPr>
          <w:b/>
          <w:bCs/>
          <w:u w:val="single"/>
        </w:rPr>
        <w:t>.</w:t>
      </w:r>
      <w:r w:rsidR="0083727F" w:rsidRPr="00383A80">
        <w:rPr>
          <w:rFonts w:eastAsia="Times New Roman" w:cs="Times New Roman"/>
        </w:rPr>
        <w:t xml:space="preserve"> </w:t>
      </w:r>
      <w:r w:rsidR="00715706" w:rsidRPr="00383A80">
        <w:rPr>
          <w:rFonts w:eastAsia="Times New Roman" w:cs="Times New Roman"/>
        </w:rPr>
        <w:t xml:space="preserve">The Member </w:t>
      </w:r>
      <w:r w:rsidR="0008402C" w:rsidRPr="00383A80">
        <w:rPr>
          <w:rFonts w:eastAsia="Times New Roman" w:cs="Times New Roman"/>
        </w:rPr>
        <w:t>agrees</w:t>
      </w:r>
      <w:r w:rsidR="00715706" w:rsidRPr="00383A80">
        <w:rPr>
          <w:rFonts w:eastAsia="Times New Roman" w:cs="Times New Roman"/>
        </w:rPr>
        <w:t xml:space="preserve"> that the Policies are integral to CPCNH’s provisions of Services under this </w:t>
      </w:r>
      <w:r w:rsidR="00EB2855" w:rsidRPr="00383A80">
        <w:rPr>
          <w:rFonts w:eastAsia="Times New Roman" w:cs="Times New Roman"/>
        </w:rPr>
        <w:t>Contract</w:t>
      </w:r>
      <w:r w:rsidR="00715706" w:rsidRPr="00383A80">
        <w:rPr>
          <w:rFonts w:eastAsia="Times New Roman" w:cs="Times New Roman"/>
        </w:rPr>
        <w:t xml:space="preserve">, </w:t>
      </w:r>
      <w:r w:rsidR="0008402C" w:rsidRPr="00383A80">
        <w:rPr>
          <w:rFonts w:eastAsia="Times New Roman" w:cs="Times New Roman"/>
        </w:rPr>
        <w:t>to provide for the security of individual customer information, procurement of all-requirements electricity supply, price risk management, prudent budgeting and rate</w:t>
      </w:r>
      <w:r w:rsidR="0069673A" w:rsidRPr="00383A80">
        <w:rPr>
          <w:rFonts w:eastAsia="Times New Roman" w:cs="Times New Roman"/>
        </w:rPr>
        <w:t xml:space="preserve"> </w:t>
      </w:r>
      <w:r w:rsidR="0008402C" w:rsidRPr="00383A80">
        <w:rPr>
          <w:rFonts w:eastAsia="Times New Roman" w:cs="Times New Roman"/>
        </w:rPr>
        <w:t xml:space="preserve">setting, and the collection of financial reserves on behalf of participating Members. The Member acknowledges </w:t>
      </w:r>
      <w:r w:rsidR="00715706" w:rsidRPr="00383A80">
        <w:rPr>
          <w:rFonts w:eastAsia="Times New Roman" w:cs="Times New Roman"/>
        </w:rPr>
        <w:t xml:space="preserve">that the Board </w:t>
      </w:r>
      <w:r w:rsidR="001E375D" w:rsidRPr="00383A80">
        <w:rPr>
          <w:rFonts w:eastAsia="Times New Roman" w:cs="Times New Roman"/>
        </w:rPr>
        <w:lastRenderedPageBreak/>
        <w:t xml:space="preserve">or the Membership of CPCNH </w:t>
      </w:r>
      <w:r w:rsidR="0008402C" w:rsidRPr="00383A80">
        <w:rPr>
          <w:rFonts w:eastAsia="Times New Roman" w:cs="Times New Roman"/>
        </w:rPr>
        <w:t>may amend the Policies</w:t>
      </w:r>
      <w:r w:rsidR="00EC6C0C" w:rsidRPr="00383A80">
        <w:rPr>
          <w:rFonts w:eastAsia="Times New Roman" w:cs="Times New Roman"/>
        </w:rPr>
        <w:t xml:space="preserve"> from time to time</w:t>
      </w:r>
      <w:r w:rsidR="00AC37A9" w:rsidRPr="00383A80">
        <w:rPr>
          <w:rFonts w:eastAsia="Times New Roman" w:cs="Times New Roman"/>
        </w:rPr>
        <w:t xml:space="preserve">, and that </w:t>
      </w:r>
      <w:r w:rsidRPr="00383A80">
        <w:t>t</w:t>
      </w:r>
      <w:r w:rsidR="0083727F" w:rsidRPr="00383A80">
        <w:t>he Member</w:t>
      </w:r>
      <w:r w:rsidR="00AC37A9" w:rsidRPr="00383A80">
        <w:t>, pursuant to the Joint Powers Agreement,</w:t>
      </w:r>
      <w:r w:rsidR="0083727F" w:rsidRPr="00383A80">
        <w:t xml:space="preserve"> </w:t>
      </w:r>
      <w:r w:rsidR="00AC37A9" w:rsidRPr="00383A80">
        <w:t xml:space="preserve">may </w:t>
      </w:r>
      <w:r w:rsidR="0083727F" w:rsidRPr="00383A80">
        <w:t xml:space="preserve">observe, inform, and/or participate directly on </w:t>
      </w:r>
      <w:r w:rsidR="00AC37A9" w:rsidRPr="00383A80">
        <w:t xml:space="preserve">the Board and in </w:t>
      </w:r>
      <w:r w:rsidR="0083727F" w:rsidRPr="00383A80">
        <w:t>committee</w:t>
      </w:r>
      <w:r w:rsidR="00AC37A9" w:rsidRPr="00383A80">
        <w:t xml:space="preserve"> decision-making processes </w:t>
      </w:r>
      <w:r w:rsidR="0083727F" w:rsidRPr="00383A80">
        <w:t>relevant to the provision of the Services.</w:t>
      </w:r>
      <w:r w:rsidRPr="00383A80">
        <w:t xml:space="preserve"> </w:t>
      </w:r>
      <w:r w:rsidRPr="00383A80">
        <w:rPr>
          <w:rFonts w:eastAsia="Times New Roman" w:cs="Times New Roman"/>
        </w:rPr>
        <w:t xml:space="preserve">The Member </w:t>
      </w:r>
      <w:r w:rsidR="00AC37A9" w:rsidRPr="00383A80">
        <w:rPr>
          <w:rFonts w:eastAsia="Times New Roman" w:cs="Times New Roman"/>
        </w:rPr>
        <w:t>agrees that</w:t>
      </w:r>
      <w:r w:rsidRPr="00383A80">
        <w:t xml:space="preserve"> CPCNH </w:t>
      </w:r>
      <w:r w:rsidR="00AC37A9" w:rsidRPr="00383A80">
        <w:t>shall</w:t>
      </w:r>
      <w:r w:rsidRPr="00383A80">
        <w:t xml:space="preserve"> update this </w:t>
      </w:r>
      <w:r w:rsidR="00EB2855" w:rsidRPr="00383A80">
        <w:t>Contract</w:t>
      </w:r>
      <w:r w:rsidRPr="00383A80">
        <w:t xml:space="preserve"> to reflect any amendments to CPCNH policies, which shall be incorporated herein and not constitute an amendment to this </w:t>
      </w:r>
      <w:r w:rsidR="00EB2855" w:rsidRPr="00383A80">
        <w:t>Contract</w:t>
      </w:r>
      <w:r w:rsidRPr="00383A80">
        <w:rPr>
          <w:rFonts w:eastAsia="Times New Roman" w:cs="Times New Roman"/>
        </w:rPr>
        <w:t>.</w:t>
      </w:r>
    </w:p>
    <w:p w14:paraId="56DA935C" w14:textId="1E50B89A" w:rsidR="00EC6C0C" w:rsidRPr="00383A80" w:rsidRDefault="006D3877" w:rsidP="0083727F">
      <w:r w:rsidRPr="00383A80">
        <w:rPr>
          <w:rFonts w:eastAsia="Times New Roman" w:cs="Times New Roman"/>
        </w:rPr>
        <w:t>Appendix</w:t>
      </w:r>
      <w:r w:rsidR="007E0491" w:rsidRPr="00383A80">
        <w:rPr>
          <w:rFonts w:eastAsia="Times New Roman" w:cs="Times New Roman"/>
        </w:rPr>
        <w:t xml:space="preserve"> B </w:t>
      </w:r>
      <w:r w:rsidR="00AC37A9" w:rsidRPr="00383A80">
        <w:rPr>
          <w:rFonts w:eastAsia="Times New Roman" w:cs="Times New Roman"/>
        </w:rPr>
        <w:t>summarizes</w:t>
      </w:r>
      <w:r w:rsidR="007E0491" w:rsidRPr="00383A80">
        <w:rPr>
          <w:rFonts w:eastAsia="Times New Roman" w:cs="Times New Roman"/>
        </w:rPr>
        <w:t xml:space="preserve"> the </w:t>
      </w:r>
      <w:r w:rsidR="00AC37A9" w:rsidRPr="00383A80">
        <w:rPr>
          <w:rFonts w:eastAsia="Times New Roman" w:cs="Times New Roman"/>
        </w:rPr>
        <w:t>Policies</w:t>
      </w:r>
      <w:r w:rsidR="007E0491" w:rsidRPr="00383A80">
        <w:rPr>
          <w:rFonts w:eastAsia="Times New Roman" w:cs="Times New Roman"/>
        </w:rPr>
        <w:t xml:space="preserve"> and</w:t>
      </w:r>
      <w:r w:rsidR="007E0491" w:rsidRPr="00383A80">
        <w:t xml:space="preserve"> amendment </w:t>
      </w:r>
      <w:r w:rsidR="00482193" w:rsidRPr="00383A80">
        <w:t>procedures and</w:t>
      </w:r>
      <w:r w:rsidR="00AC37A9" w:rsidRPr="00383A80">
        <w:t xml:space="preserve"> is </w:t>
      </w:r>
      <w:r w:rsidR="00AC37A9" w:rsidRPr="00383A80">
        <w:rPr>
          <w:rFonts w:eastAsia="Times New Roman" w:cs="Times New Roman"/>
        </w:rPr>
        <w:t>provided for the Member’s reference</w:t>
      </w:r>
      <w:r w:rsidR="007E0491" w:rsidRPr="00383A80">
        <w:t xml:space="preserve">. </w:t>
      </w:r>
      <w:r w:rsidR="00EC6C0C" w:rsidRPr="00383A80">
        <w:t xml:space="preserve">Current </w:t>
      </w:r>
      <w:r w:rsidR="00AC37A9" w:rsidRPr="00383A80">
        <w:t>P</w:t>
      </w:r>
      <w:r w:rsidR="00EC6C0C" w:rsidRPr="00383A80">
        <w:t>olicies are available to the Member upon request and publicly available on CPCNH’s website.</w:t>
      </w:r>
      <w:r w:rsidR="00D11299">
        <w:t xml:space="preserve"> </w:t>
      </w:r>
    </w:p>
    <w:p w14:paraId="452CE741" w14:textId="61A5B50C" w:rsidR="003027E1" w:rsidRPr="00383A80" w:rsidRDefault="003027E1" w:rsidP="003027E1">
      <w:pPr>
        <w:spacing w:before="240" w:after="0" w:line="240" w:lineRule="auto"/>
        <w:jc w:val="center"/>
        <w:rPr>
          <w:rFonts w:eastAsia="Times New Roman" w:cs="Times New Roman"/>
          <w:b/>
          <w:bCs/>
          <w:color w:val="F4973E"/>
        </w:rPr>
      </w:pPr>
      <w:r w:rsidRPr="00383A80">
        <w:rPr>
          <w:rFonts w:eastAsia="Times New Roman" w:cs="Times New Roman"/>
          <w:b/>
          <w:bCs/>
          <w:color w:val="F4973E"/>
        </w:rPr>
        <w:t>ARTICLE III</w:t>
      </w:r>
    </w:p>
    <w:p w14:paraId="66B07A6F" w14:textId="77777777" w:rsidR="003027E1" w:rsidRPr="00383A80" w:rsidRDefault="003027E1" w:rsidP="003027E1">
      <w:pPr>
        <w:spacing w:after="120" w:line="240" w:lineRule="auto"/>
        <w:jc w:val="center"/>
        <w:rPr>
          <w:rFonts w:eastAsia="Times New Roman" w:cs="Times New Roman"/>
          <w:b/>
          <w:bCs/>
        </w:rPr>
      </w:pPr>
      <w:r w:rsidRPr="00383A80">
        <w:rPr>
          <w:rFonts w:eastAsia="Times New Roman" w:cs="Times New Roman"/>
          <w:b/>
          <w:bCs/>
          <w:color w:val="F4973E"/>
        </w:rPr>
        <w:t>Limitation of Member Liability</w:t>
      </w:r>
    </w:p>
    <w:p w14:paraId="6ABF3A4F" w14:textId="7F5E8D59" w:rsidR="003027E1" w:rsidRPr="00383A80" w:rsidRDefault="003027E1" w:rsidP="0083727F">
      <w:pPr>
        <w:rPr>
          <w:rFonts w:eastAsia="Times New Roman" w:cs="Times New Roman"/>
        </w:rPr>
      </w:pPr>
      <w:r w:rsidRPr="00383A80">
        <w:t xml:space="preserve">The Member is not liable for the debts, liabilities, or obligations incurred by CPCNH to provide the Services under this </w:t>
      </w:r>
      <w:r w:rsidR="00EB2855" w:rsidRPr="00383A80">
        <w:t>Contract</w:t>
      </w:r>
      <w:r w:rsidRPr="00383A80">
        <w:t>.</w:t>
      </w:r>
    </w:p>
    <w:p w14:paraId="377DC00A" w14:textId="0546B4C3" w:rsidR="00EE65FF" w:rsidRPr="009D29AE" w:rsidRDefault="00EE65FF" w:rsidP="00EE65FF">
      <w:pPr>
        <w:spacing w:before="240" w:after="0" w:line="240" w:lineRule="auto"/>
        <w:jc w:val="center"/>
        <w:rPr>
          <w:rFonts w:eastAsia="Times New Roman" w:cs="Times New Roman"/>
          <w:b/>
          <w:bCs/>
          <w:color w:val="FF9800"/>
        </w:rPr>
      </w:pPr>
      <w:r w:rsidRPr="009D29AE">
        <w:rPr>
          <w:rFonts w:eastAsia="Times New Roman" w:cs="Times New Roman"/>
          <w:b/>
          <w:bCs/>
          <w:color w:val="FF9800"/>
        </w:rPr>
        <w:t xml:space="preserve">ARTICLE </w:t>
      </w:r>
      <w:r w:rsidR="003027E1" w:rsidRPr="009D29AE">
        <w:rPr>
          <w:rFonts w:eastAsia="Times New Roman" w:cs="Times New Roman"/>
          <w:b/>
          <w:bCs/>
          <w:color w:val="FF9800"/>
        </w:rPr>
        <w:t>IV</w:t>
      </w:r>
    </w:p>
    <w:p w14:paraId="6E3D01F1" w14:textId="6961935A" w:rsidR="00EE65FF" w:rsidRPr="009D29AE" w:rsidRDefault="00EE65FF" w:rsidP="00383A80">
      <w:pPr>
        <w:spacing w:after="120" w:line="240" w:lineRule="auto"/>
        <w:jc w:val="center"/>
        <w:rPr>
          <w:b/>
          <w:color w:val="FF9800"/>
        </w:rPr>
      </w:pPr>
      <w:r w:rsidRPr="009D29AE">
        <w:rPr>
          <w:rFonts w:eastAsia="Times New Roman" w:cs="Times New Roman"/>
          <w:b/>
          <w:bCs/>
          <w:color w:val="FF9800"/>
        </w:rPr>
        <w:t>Delegation of Authority &amp; Commitment to Act</w:t>
      </w:r>
    </w:p>
    <w:p w14:paraId="0ED5309A" w14:textId="56AA3C9B" w:rsidR="00A558F9" w:rsidRPr="00383A80" w:rsidRDefault="007E0491" w:rsidP="00EE65FF">
      <w:r w:rsidRPr="00383A80">
        <w:rPr>
          <w:b/>
          <w:bCs/>
        </w:rPr>
        <w:t>1.</w:t>
      </w:r>
      <w:r w:rsidR="00C66473" w:rsidRPr="00383A80">
        <w:rPr>
          <w:b/>
          <w:bCs/>
        </w:rPr>
        <w:t xml:space="preserve"> </w:t>
      </w:r>
      <w:r w:rsidR="00EE65FF" w:rsidRPr="00383A80">
        <w:rPr>
          <w:b/>
          <w:bCs/>
          <w:u w:val="single"/>
        </w:rPr>
        <w:t>Delegation of Authority</w:t>
      </w:r>
      <w:r w:rsidR="00EE65FF" w:rsidRPr="00383A80">
        <w:t>. The Member hereby expressly authorizes and delegates authority to CPCNH, with immediate effect, to act as an agent of the Member in all circumstances and capacities required to provide the Services</w:t>
      </w:r>
      <w:r w:rsidR="001C1DE7" w:rsidRPr="00383A80">
        <w:t xml:space="preserve"> as contemplated under this </w:t>
      </w:r>
      <w:r w:rsidR="00EB2855" w:rsidRPr="00383A80">
        <w:t>Contract</w:t>
      </w:r>
      <w:r w:rsidR="00D31BC5" w:rsidRPr="00383A80">
        <w:t xml:space="preserve">. </w:t>
      </w:r>
    </w:p>
    <w:p w14:paraId="4A01447F" w14:textId="4FFE24C5" w:rsidR="00D31BC5" w:rsidRPr="00383A80" w:rsidRDefault="00A558F9" w:rsidP="00EE65FF">
      <w:r w:rsidRPr="004226B4">
        <w:rPr>
          <w:b/>
          <w:bCs/>
        </w:rPr>
        <w:t>2.</w:t>
      </w:r>
      <w:r w:rsidRPr="00383A80">
        <w:t xml:space="preserve"> </w:t>
      </w:r>
      <w:r w:rsidRPr="00383A80">
        <w:rPr>
          <w:b/>
          <w:bCs/>
          <w:u w:val="single"/>
        </w:rPr>
        <w:t>CPCNH Commitment to Act.</w:t>
      </w:r>
      <w:r w:rsidRPr="00383A80">
        <w:t xml:space="preserve"> </w:t>
      </w:r>
      <w:r w:rsidR="00D31BC5" w:rsidRPr="00383A80">
        <w:t>CPCNH shall</w:t>
      </w:r>
      <w:r w:rsidRPr="00383A80">
        <w:t xml:space="preserve"> take all actions required to provide for the timely delivery of the Services, including by: ensuring</w:t>
      </w:r>
      <w:r w:rsidR="00133A07" w:rsidRPr="00383A80">
        <w:t xml:space="preserve"> effective community engagement and customer noticing,</w:t>
      </w:r>
      <w:r w:rsidR="00D31BC5" w:rsidRPr="00383A80">
        <w:t xml:space="preserve"> </w:t>
      </w:r>
      <w:r w:rsidRPr="00383A80">
        <w:t>completion of</w:t>
      </w:r>
      <w:r w:rsidR="00D31BC5" w:rsidRPr="00383A80">
        <w:t xml:space="preserve"> registration requirements with utilities,</w:t>
      </w:r>
      <w:r w:rsidR="00863BC0" w:rsidRPr="00383A80">
        <w:t xml:space="preserve"> </w:t>
      </w:r>
      <w:r w:rsidRPr="00383A80">
        <w:t xml:space="preserve">and </w:t>
      </w:r>
      <w:r w:rsidR="00863BC0" w:rsidRPr="00383A80">
        <w:t>compliance with statutory and rule requirements</w:t>
      </w:r>
      <w:r w:rsidR="00133A07" w:rsidRPr="00383A80">
        <w:t xml:space="preserve"> to the provision of CPA service</w:t>
      </w:r>
      <w:r w:rsidRPr="00383A80">
        <w:t>;</w:t>
      </w:r>
      <w:r w:rsidR="00D31BC5" w:rsidRPr="00383A80">
        <w:t xml:space="preserve"> </w:t>
      </w:r>
      <w:r w:rsidRPr="00383A80">
        <w:t>negotiating and executing</w:t>
      </w:r>
      <w:r w:rsidR="001C1DE7" w:rsidRPr="00383A80">
        <w:t xml:space="preserve"> contracts</w:t>
      </w:r>
      <w:r w:rsidR="00EE65FF" w:rsidRPr="00383A80">
        <w:t xml:space="preserve"> </w:t>
      </w:r>
      <w:r w:rsidR="00D31BC5" w:rsidRPr="00383A80">
        <w:t xml:space="preserve">for credit support and </w:t>
      </w:r>
      <w:r w:rsidR="00EE65FF" w:rsidRPr="00383A80">
        <w:t>all-requirements electricity</w:t>
      </w:r>
      <w:r w:rsidR="00D31BC5" w:rsidRPr="00383A80">
        <w:t xml:space="preserve"> to satisfy the Member’s load obligations and manage price risk</w:t>
      </w:r>
      <w:r w:rsidRPr="00383A80">
        <w:t>;</w:t>
      </w:r>
      <w:r w:rsidR="00EE65FF" w:rsidRPr="00383A80">
        <w:t xml:space="preserve"> </w:t>
      </w:r>
      <w:r w:rsidRPr="00383A80">
        <w:t xml:space="preserve">setting rates </w:t>
      </w:r>
      <w:r w:rsidR="001C1DE7" w:rsidRPr="00383A80">
        <w:t>to satisfy the Member’s revenue requirements</w:t>
      </w:r>
      <w:r w:rsidR="00D31BC5" w:rsidRPr="00383A80">
        <w:t xml:space="preserve"> and obligations</w:t>
      </w:r>
      <w:r w:rsidR="001C1DE7" w:rsidRPr="00383A80">
        <w:t xml:space="preserve"> under this </w:t>
      </w:r>
      <w:r w:rsidR="00EB2855" w:rsidRPr="00383A80">
        <w:t>Contract</w:t>
      </w:r>
      <w:r w:rsidRPr="00383A80">
        <w:t>; arranging</w:t>
      </w:r>
      <w:r w:rsidR="00D31BC5" w:rsidRPr="00383A80">
        <w:t xml:space="preserve"> for revenues received from utilities and CPA customers to be deposited into CPCNH’s secured revenue account </w:t>
      </w:r>
      <w:r w:rsidR="00133A07" w:rsidRPr="00383A80">
        <w:t xml:space="preserve">and </w:t>
      </w:r>
      <w:r w:rsidR="00D31BC5" w:rsidRPr="00383A80">
        <w:t>pledged to CPCNH’s financiers and supplier counterparties</w:t>
      </w:r>
      <w:r w:rsidRPr="00383A80">
        <w:t>;</w:t>
      </w:r>
      <w:r w:rsidR="00D31BC5" w:rsidRPr="00383A80">
        <w:t xml:space="preserve"> </w:t>
      </w:r>
      <w:r w:rsidRPr="00383A80">
        <w:t>providing</w:t>
      </w:r>
      <w:r w:rsidR="00133A07" w:rsidRPr="00383A80">
        <w:t xml:space="preserve"> for general administration and oversight of the Services</w:t>
      </w:r>
      <w:r w:rsidRPr="00383A80">
        <w:t>;</w:t>
      </w:r>
      <w:r w:rsidR="00D31BC5" w:rsidRPr="00383A80">
        <w:t xml:space="preserve"> and </w:t>
      </w:r>
      <w:r w:rsidRPr="00383A80">
        <w:t>accruing</w:t>
      </w:r>
      <w:r w:rsidR="00D31BC5" w:rsidRPr="00383A80">
        <w:t xml:space="preserve"> </w:t>
      </w:r>
      <w:r w:rsidRPr="00383A80">
        <w:t xml:space="preserve">and tracking </w:t>
      </w:r>
      <w:r w:rsidR="00D31BC5" w:rsidRPr="00383A80">
        <w:t>financial reserves on behalf of the Member.</w:t>
      </w:r>
    </w:p>
    <w:p w14:paraId="1B850036" w14:textId="17742305" w:rsidR="00EE65FF" w:rsidRPr="00383A80" w:rsidRDefault="00941EA4" w:rsidP="00EE65FF">
      <w:pPr>
        <w:rPr>
          <w:rFonts w:eastAsia="Times New Roman" w:cs="Times New Roman"/>
        </w:rPr>
      </w:pPr>
      <w:r>
        <w:rPr>
          <w:rFonts w:eastAsia="Times New Roman" w:cs="Times New Roman"/>
          <w:b/>
          <w:bCs/>
        </w:rPr>
        <w:t>3</w:t>
      </w:r>
      <w:r w:rsidR="007E0491" w:rsidRPr="00383A80">
        <w:rPr>
          <w:rFonts w:eastAsia="Times New Roman" w:cs="Times New Roman"/>
          <w:b/>
          <w:bCs/>
        </w:rPr>
        <w:t>.</w:t>
      </w:r>
      <w:r w:rsidR="00C66473" w:rsidRPr="00383A80">
        <w:rPr>
          <w:rFonts w:eastAsia="Times New Roman" w:cs="Times New Roman"/>
          <w:b/>
          <w:bCs/>
        </w:rPr>
        <w:t xml:space="preserve"> </w:t>
      </w:r>
      <w:r w:rsidR="00A558F9" w:rsidRPr="00383A80">
        <w:rPr>
          <w:rFonts w:eastAsia="Times New Roman" w:cs="Times New Roman"/>
          <w:b/>
          <w:bCs/>
          <w:u w:val="single"/>
        </w:rPr>
        <w:t>Member</w:t>
      </w:r>
      <w:r w:rsidR="00A558F9" w:rsidRPr="00383A80">
        <w:rPr>
          <w:rFonts w:eastAsia="Times New Roman" w:cs="Times New Roman"/>
          <w:u w:val="single"/>
        </w:rPr>
        <w:t xml:space="preserve"> </w:t>
      </w:r>
      <w:r w:rsidR="00EE65FF" w:rsidRPr="00383A80">
        <w:rPr>
          <w:rFonts w:eastAsia="Times New Roman" w:cs="Times New Roman"/>
          <w:b/>
          <w:bCs/>
          <w:u w:val="single"/>
        </w:rPr>
        <w:t>Commitment to Act</w:t>
      </w:r>
      <w:r w:rsidR="00EE65FF" w:rsidRPr="00383A80">
        <w:rPr>
          <w:rFonts w:eastAsia="Times New Roman" w:cs="Times New Roman"/>
        </w:rPr>
        <w:t xml:space="preserve">. The Member agrees to take and perform all acts required to effectuate the delegation of authority to CPCNH as contemplated herein, including by promptly making all necessary filings with any Governmental Authority or Electric Distribution Utility upon CPCNH’s request. If requested by CPCNH, the Member shall assist CPCNH in obtaining information regarding the Member’s </w:t>
      </w:r>
      <w:r w:rsidR="00465862" w:rsidRPr="00383A80">
        <w:rPr>
          <w:rFonts w:eastAsia="Times New Roman" w:cs="Times New Roman"/>
        </w:rPr>
        <w:t>customers</w:t>
      </w:r>
      <w:r w:rsidR="00EE65FF" w:rsidRPr="00383A80">
        <w:rPr>
          <w:rFonts w:eastAsia="Times New Roman" w:cs="Times New Roman"/>
        </w:rPr>
        <w:t xml:space="preserve"> from the Electric Distribution Utility. The Member agrees to provide to CPCNH all data, including reports, records</w:t>
      </w:r>
      <w:r w:rsidR="009622F3" w:rsidRPr="00383A80">
        <w:rPr>
          <w:rFonts w:eastAsia="Times New Roman" w:cs="Times New Roman"/>
        </w:rPr>
        <w:t>,</w:t>
      </w:r>
      <w:r w:rsidR="00EE65FF" w:rsidRPr="00383A80">
        <w:rPr>
          <w:rFonts w:eastAsia="Times New Roman" w:cs="Times New Roman"/>
        </w:rPr>
        <w:t xml:space="preserve"> and other information, in the Member’s possession, or cause to be provided data not in the Member’s possession, which may reasonably facilitate the timely performance of the Services described hereunder.</w:t>
      </w:r>
    </w:p>
    <w:p w14:paraId="066EF0D9" w14:textId="158CBE6B" w:rsidR="00133A07" w:rsidRPr="009D29AE" w:rsidRDefault="00133A07" w:rsidP="00133A07">
      <w:pPr>
        <w:spacing w:before="240" w:after="0" w:line="240" w:lineRule="auto"/>
        <w:jc w:val="center"/>
        <w:rPr>
          <w:rFonts w:eastAsia="Times New Roman" w:cs="Times New Roman"/>
          <w:b/>
          <w:bCs/>
          <w:color w:val="FF9800"/>
        </w:rPr>
      </w:pPr>
      <w:r w:rsidRPr="009D29AE">
        <w:rPr>
          <w:rFonts w:eastAsia="Times New Roman" w:cs="Times New Roman"/>
          <w:b/>
          <w:bCs/>
          <w:color w:val="FF9800"/>
        </w:rPr>
        <w:t xml:space="preserve">ARTICLE </w:t>
      </w:r>
      <w:r w:rsidR="003027E1" w:rsidRPr="009D29AE">
        <w:rPr>
          <w:rFonts w:eastAsia="Times New Roman" w:cs="Times New Roman"/>
          <w:b/>
          <w:bCs/>
          <w:color w:val="FF9800"/>
        </w:rPr>
        <w:t>V</w:t>
      </w:r>
    </w:p>
    <w:p w14:paraId="77AF70F9" w14:textId="4007526D" w:rsidR="00133A07" w:rsidRPr="009D29AE" w:rsidRDefault="00133A07" w:rsidP="00133A07">
      <w:pPr>
        <w:spacing w:after="120" w:line="240" w:lineRule="auto"/>
        <w:jc w:val="center"/>
        <w:rPr>
          <w:rFonts w:eastAsia="Times New Roman" w:cs="Times New Roman"/>
          <w:b/>
          <w:bCs/>
          <w:color w:val="FF9800"/>
        </w:rPr>
      </w:pPr>
      <w:r w:rsidRPr="009D29AE">
        <w:rPr>
          <w:rFonts w:eastAsia="Times New Roman" w:cs="Times New Roman"/>
          <w:b/>
          <w:bCs/>
          <w:color w:val="FF9800"/>
        </w:rPr>
        <w:t>Professional Ability</w:t>
      </w:r>
      <w:r w:rsidR="003027E1" w:rsidRPr="009D29AE">
        <w:rPr>
          <w:rFonts w:eastAsia="Times New Roman" w:cs="Times New Roman"/>
          <w:b/>
          <w:bCs/>
          <w:color w:val="FF9800"/>
        </w:rPr>
        <w:t xml:space="preserve"> &amp; Service Contracts</w:t>
      </w:r>
    </w:p>
    <w:p w14:paraId="0FBE8509" w14:textId="58AFFD11" w:rsidR="00133A07" w:rsidRPr="00383A80" w:rsidRDefault="00133A07" w:rsidP="00133A07">
      <w:r w:rsidRPr="00383A80">
        <w:t>CPCNH relies upon qualified service providers, consultants, and personnel to provide the Services jointly, at a beneficial economy of scale, across all Member CPAs. Services will be performed by qualified staff, contractors, consultants, Member Representatives and/or volunteers, as determined by the CPCNH Board of Directors or its designee, and carried out in a competent, professional, and satisfactory manner, in accordance with the standards prevalent in the industry and any applicable policies adopted by the Board.</w:t>
      </w:r>
    </w:p>
    <w:p w14:paraId="1B027378" w14:textId="5860DEA9" w:rsidR="00133A07" w:rsidRPr="00383A80" w:rsidRDefault="00133A07" w:rsidP="00133A07">
      <w:r w:rsidRPr="00383A80">
        <w:t xml:space="preserve">The Member acknowledges and accepts that the extent of CPCNH’s services under this </w:t>
      </w:r>
      <w:r w:rsidR="00EB2855" w:rsidRPr="00383A80">
        <w:t>Contract</w:t>
      </w:r>
      <w:r w:rsidRPr="00383A80">
        <w:t>, as a start-up power agency, are predicated on (</w:t>
      </w:r>
      <w:proofErr w:type="spellStart"/>
      <w:r w:rsidRPr="00383A80">
        <w:t>i</w:t>
      </w:r>
      <w:proofErr w:type="spellEnd"/>
      <w:r w:rsidRPr="00383A80">
        <w:t xml:space="preserve">) contracts CPCNH has executed with service providers hired through competitive solicitations, (ii) CPCNH’s internal capacity, including staff capacity commencing with an anticipated hire of a </w:t>
      </w:r>
      <w:r w:rsidRPr="00383A80">
        <w:lastRenderedPageBreak/>
        <w:t xml:space="preserve">CEO in March 2023, and (iii) the timeline by which distribution utilities implement </w:t>
      </w:r>
      <w:proofErr w:type="spellStart"/>
      <w:r w:rsidRPr="00383A80">
        <w:t>Puc</w:t>
      </w:r>
      <w:proofErr w:type="spellEnd"/>
      <w:r w:rsidRPr="00383A80">
        <w:t xml:space="preserve"> 2200 rules, which have not been fully implemented as of December 2022. </w:t>
      </w:r>
    </w:p>
    <w:p w14:paraId="30D6E484" w14:textId="2D4A9BBB" w:rsidR="00133A07" w:rsidRPr="00383A80" w:rsidRDefault="00133A07" w:rsidP="00EE65FF">
      <w:r w:rsidRPr="00383A80">
        <w:t xml:space="preserve">CPCNH’s current contacts with service providers and consultants are available </w:t>
      </w:r>
      <w:r w:rsidR="006D3877" w:rsidRPr="00383A80">
        <w:t>through</w:t>
      </w:r>
      <w:r w:rsidRPr="00383A80">
        <w:t xml:space="preserve"> CPCNH’s website</w:t>
      </w:r>
      <w:r w:rsidR="00A0447F" w:rsidRPr="00383A80">
        <w:t xml:space="preserve"> and listed in </w:t>
      </w:r>
      <w:r w:rsidR="006D3877" w:rsidRPr="00383A80">
        <w:t>Appendix</w:t>
      </w:r>
      <w:r w:rsidR="00A0447F" w:rsidRPr="00383A80">
        <w:t xml:space="preserve"> C.</w:t>
      </w:r>
      <w:r w:rsidRPr="00383A80">
        <w:t xml:space="preserve"> </w:t>
      </w:r>
    </w:p>
    <w:p w14:paraId="50FD7A64" w14:textId="5371D753" w:rsidR="005D5CC6" w:rsidRPr="009D29AE" w:rsidRDefault="005D5CC6" w:rsidP="00B83E5B">
      <w:pPr>
        <w:spacing w:after="0" w:line="240" w:lineRule="auto"/>
        <w:jc w:val="center"/>
        <w:rPr>
          <w:rFonts w:eastAsia="Times New Roman" w:cs="Times New Roman"/>
          <w:b/>
          <w:bCs/>
          <w:color w:val="FF9800"/>
        </w:rPr>
      </w:pPr>
      <w:r w:rsidRPr="009D29AE">
        <w:rPr>
          <w:rFonts w:eastAsia="Times New Roman" w:cs="Times New Roman"/>
          <w:b/>
          <w:bCs/>
          <w:color w:val="FF9800"/>
        </w:rPr>
        <w:t xml:space="preserve">ARTICLE </w:t>
      </w:r>
      <w:r w:rsidR="00C66473" w:rsidRPr="009D29AE">
        <w:rPr>
          <w:rFonts w:eastAsia="Times New Roman" w:cs="Times New Roman"/>
          <w:b/>
          <w:bCs/>
          <w:color w:val="FF9800"/>
        </w:rPr>
        <w:t>V</w:t>
      </w:r>
      <w:r w:rsidR="003027E1" w:rsidRPr="009D29AE">
        <w:rPr>
          <w:rFonts w:eastAsia="Times New Roman" w:cs="Times New Roman"/>
          <w:b/>
          <w:bCs/>
          <w:color w:val="FF9800"/>
        </w:rPr>
        <w:t>I</w:t>
      </w:r>
    </w:p>
    <w:p w14:paraId="274D29E4" w14:textId="22452B8E" w:rsidR="005D5CC6" w:rsidRPr="009D29AE" w:rsidRDefault="005D5CC6" w:rsidP="00383A80">
      <w:pPr>
        <w:spacing w:after="120" w:line="240" w:lineRule="auto"/>
        <w:jc w:val="center"/>
        <w:rPr>
          <w:rFonts w:eastAsia="Times New Roman" w:cs="Times New Roman"/>
          <w:b/>
          <w:bCs/>
          <w:color w:val="FF9800"/>
        </w:rPr>
      </w:pPr>
      <w:r w:rsidRPr="009D29AE">
        <w:rPr>
          <w:rFonts w:eastAsia="Times New Roman" w:cs="Times New Roman"/>
          <w:b/>
          <w:bCs/>
          <w:color w:val="FF9800"/>
        </w:rPr>
        <w:t xml:space="preserve">Electric Aggregation Plan </w:t>
      </w:r>
    </w:p>
    <w:p w14:paraId="0488285C" w14:textId="55725CBF" w:rsidR="007E0491" w:rsidRPr="00383A80" w:rsidRDefault="007E0491" w:rsidP="005D5CC6">
      <w:r w:rsidRPr="00383A80">
        <w:rPr>
          <w:b/>
          <w:bCs/>
        </w:rPr>
        <w:t xml:space="preserve">1. </w:t>
      </w:r>
      <w:r w:rsidRPr="00383A80">
        <w:rPr>
          <w:b/>
          <w:bCs/>
          <w:u w:val="single"/>
        </w:rPr>
        <w:t>Acknowledgement</w:t>
      </w:r>
      <w:r w:rsidRPr="00383A80">
        <w:t xml:space="preserve">. </w:t>
      </w:r>
      <w:r w:rsidR="005D5CC6" w:rsidRPr="00383A80">
        <w:t xml:space="preserve">The Member acknowledges that the terms </w:t>
      </w:r>
      <w:r w:rsidR="00564E01" w:rsidRPr="00383A80">
        <w:t xml:space="preserve">and requirements </w:t>
      </w:r>
      <w:r w:rsidR="005D5CC6" w:rsidRPr="00383A80">
        <w:t xml:space="preserve">of the Member’s Electric Aggregation Plan may prevent CPCNH from being able to commence provision of some or all the Services. </w:t>
      </w:r>
    </w:p>
    <w:p w14:paraId="5F79591F" w14:textId="29F2D1D6" w:rsidR="005D5CC6" w:rsidRPr="00383A80" w:rsidRDefault="007E0491" w:rsidP="005D5CC6">
      <w:r w:rsidRPr="00383A80">
        <w:rPr>
          <w:b/>
          <w:bCs/>
        </w:rPr>
        <w:t xml:space="preserve">2. </w:t>
      </w:r>
      <w:r w:rsidRPr="00383A80">
        <w:rPr>
          <w:b/>
          <w:bCs/>
          <w:u w:val="single"/>
        </w:rPr>
        <w:t>Mutual Commitments</w:t>
      </w:r>
      <w:r w:rsidRPr="00383A80">
        <w:t xml:space="preserve">. </w:t>
      </w:r>
      <w:r w:rsidR="005D5CC6" w:rsidRPr="00383A80">
        <w:t xml:space="preserve">CPCNH commits to promptly review the Member’s Electric Aggregation Plan to assess any impact on CPCNH’s provision of Services, and to identify and recommend any amendments prudent or necessary thereof. </w:t>
      </w:r>
      <w:r w:rsidR="009C591F">
        <w:t xml:space="preserve">The </w:t>
      </w:r>
      <w:r w:rsidR="005D5CC6" w:rsidRPr="00383A80">
        <w:t xml:space="preserve">Member commits to promptly consider adoption of any such amendments. During the term of this </w:t>
      </w:r>
      <w:r w:rsidR="00EB2855" w:rsidRPr="00383A80">
        <w:t>Contract</w:t>
      </w:r>
      <w:r w:rsidR="005D5CC6" w:rsidRPr="00383A80">
        <w:t xml:space="preserve">, the Parties will coordinate on, and </w:t>
      </w:r>
      <w:r w:rsidR="00564E01" w:rsidRPr="00383A80">
        <w:t xml:space="preserve">the </w:t>
      </w:r>
      <w:r w:rsidR="005D5CC6" w:rsidRPr="00383A80">
        <w:t>Member may seek CPCNH’s advice regarding</w:t>
      </w:r>
      <w:r w:rsidR="00564E01" w:rsidRPr="00383A80">
        <w:t>,</w:t>
      </w:r>
      <w:r w:rsidR="005D5CC6" w:rsidRPr="00383A80">
        <w:t xml:space="preserve"> any amendments to their Electric Aggregation Plan and shall strive to align any amendments thereto with the common interest and intent of this </w:t>
      </w:r>
      <w:r w:rsidR="00EB2855" w:rsidRPr="00383A80">
        <w:t>Contract</w:t>
      </w:r>
      <w:r w:rsidR="005D5CC6" w:rsidRPr="00383A80">
        <w:t xml:space="preserve">, the underlying Services, and consistent with applicable statutes or regulations or with CPCNH’s provision of the Services. </w:t>
      </w:r>
    </w:p>
    <w:p w14:paraId="18985A31" w14:textId="14F157AE" w:rsidR="0012381E" w:rsidRPr="003B6777" w:rsidRDefault="0012381E" w:rsidP="00B83E5B">
      <w:pPr>
        <w:spacing w:after="0" w:line="240" w:lineRule="auto"/>
        <w:jc w:val="center"/>
        <w:rPr>
          <w:rFonts w:eastAsia="Times New Roman" w:cs="Times New Roman"/>
          <w:b/>
          <w:bCs/>
          <w:color w:val="FF9800"/>
        </w:rPr>
      </w:pPr>
      <w:r w:rsidRPr="003B6777">
        <w:rPr>
          <w:rFonts w:eastAsia="Times New Roman" w:cs="Times New Roman"/>
          <w:b/>
          <w:bCs/>
          <w:color w:val="FF9800"/>
        </w:rPr>
        <w:t xml:space="preserve">ARTICLE </w:t>
      </w:r>
      <w:r w:rsidR="005E46DB" w:rsidRPr="003B6777">
        <w:rPr>
          <w:rFonts w:eastAsia="Times New Roman" w:cs="Times New Roman"/>
          <w:b/>
          <w:bCs/>
          <w:color w:val="FF9800"/>
        </w:rPr>
        <w:t>V</w:t>
      </w:r>
      <w:r w:rsidR="00C66473" w:rsidRPr="003B6777">
        <w:rPr>
          <w:rFonts w:eastAsia="Times New Roman" w:cs="Times New Roman"/>
          <w:b/>
          <w:bCs/>
          <w:color w:val="FF9800"/>
        </w:rPr>
        <w:t>I</w:t>
      </w:r>
      <w:r w:rsidR="003027E1" w:rsidRPr="003B6777">
        <w:rPr>
          <w:rFonts w:eastAsia="Times New Roman" w:cs="Times New Roman"/>
          <w:b/>
          <w:bCs/>
          <w:color w:val="FF9800"/>
        </w:rPr>
        <w:t>I</w:t>
      </w:r>
    </w:p>
    <w:p w14:paraId="7C7E86D5" w14:textId="50598448" w:rsidR="00282546" w:rsidRPr="003B6777" w:rsidRDefault="00282546" w:rsidP="00383A80">
      <w:pPr>
        <w:spacing w:after="120" w:line="240" w:lineRule="auto"/>
        <w:jc w:val="center"/>
        <w:rPr>
          <w:rFonts w:eastAsia="Times New Roman" w:cs="Times New Roman"/>
          <w:b/>
          <w:bCs/>
          <w:color w:val="FF9800"/>
        </w:rPr>
      </w:pPr>
      <w:r w:rsidRPr="003B6777">
        <w:rPr>
          <w:rFonts w:eastAsia="Times New Roman" w:cs="Times New Roman"/>
          <w:b/>
          <w:bCs/>
          <w:color w:val="FF9800"/>
        </w:rPr>
        <w:t xml:space="preserve">Term; </w:t>
      </w:r>
      <w:r w:rsidR="003E1BE7" w:rsidRPr="003B6777">
        <w:rPr>
          <w:rFonts w:eastAsia="Times New Roman" w:cs="Times New Roman"/>
          <w:b/>
          <w:bCs/>
          <w:color w:val="FF9800"/>
        </w:rPr>
        <w:t xml:space="preserve">Procurement and </w:t>
      </w:r>
      <w:r w:rsidRPr="003B6777">
        <w:rPr>
          <w:rFonts w:eastAsia="Times New Roman" w:cs="Times New Roman"/>
          <w:b/>
          <w:bCs/>
          <w:color w:val="FF9800"/>
        </w:rPr>
        <w:t>Termination Elections; Financial Reserves</w:t>
      </w:r>
    </w:p>
    <w:p w14:paraId="1D07A68C" w14:textId="200528CD" w:rsidR="00282546" w:rsidRPr="00383A80" w:rsidRDefault="007E0491" w:rsidP="00282546">
      <w:r w:rsidRPr="00383A80">
        <w:rPr>
          <w:b/>
          <w:bCs/>
        </w:rPr>
        <w:t xml:space="preserve">1. </w:t>
      </w:r>
      <w:r w:rsidRPr="00383A80">
        <w:rPr>
          <w:b/>
          <w:bCs/>
          <w:u w:val="single"/>
        </w:rPr>
        <w:t>Term</w:t>
      </w:r>
      <w:r w:rsidRPr="00383A80">
        <w:t xml:space="preserve">. </w:t>
      </w:r>
      <w:r w:rsidR="00282546" w:rsidRPr="00383A80">
        <w:t xml:space="preserve">The term of this </w:t>
      </w:r>
      <w:r w:rsidR="00EB2855" w:rsidRPr="00383A80">
        <w:t>Contract</w:t>
      </w:r>
      <w:r w:rsidR="00282546" w:rsidRPr="00383A80">
        <w:t xml:space="preserve"> shall commence on the Effective Date</w:t>
      </w:r>
      <w:r w:rsidR="00C52CDF" w:rsidRPr="00383A80">
        <w:t xml:space="preserve"> </w:t>
      </w:r>
      <w:r w:rsidR="00282546" w:rsidRPr="00383A80">
        <w:t>and expire upon the termination of the Services as set forth herein.</w:t>
      </w:r>
    </w:p>
    <w:p w14:paraId="3573B93C" w14:textId="00FAF2AE" w:rsidR="000C4CAA" w:rsidRPr="00383A80" w:rsidRDefault="007E0491" w:rsidP="000C4CAA">
      <w:pPr>
        <w:rPr>
          <w:b/>
          <w:bCs/>
          <w:u w:val="single"/>
        </w:rPr>
      </w:pPr>
      <w:r w:rsidRPr="00383A80">
        <w:rPr>
          <w:b/>
          <w:bCs/>
        </w:rPr>
        <w:t xml:space="preserve">2. </w:t>
      </w:r>
      <w:r w:rsidR="000C4CAA" w:rsidRPr="00383A80">
        <w:rPr>
          <w:b/>
          <w:bCs/>
          <w:u w:val="single"/>
        </w:rPr>
        <w:t>Termination Prior to Commencement of Procurement</w:t>
      </w:r>
      <w:r w:rsidR="000C4CAA" w:rsidRPr="00383A80">
        <w:rPr>
          <w:b/>
          <w:bCs/>
        </w:rPr>
        <w:t xml:space="preserve">. </w:t>
      </w:r>
      <w:r w:rsidR="000C4CAA" w:rsidRPr="00383A80">
        <w:t xml:space="preserve">The Member may elect to terminate this </w:t>
      </w:r>
      <w:r w:rsidR="00EB2855" w:rsidRPr="00383A80">
        <w:t>Contract</w:t>
      </w:r>
      <w:r w:rsidR="000C4CAA" w:rsidRPr="00383A80">
        <w:t xml:space="preserve"> with immediate effect by submitting written notice to CPCNH, provided that CPCNH has not authorized entering into transactions for power on behalf of the Member’s CPA. </w:t>
      </w:r>
    </w:p>
    <w:p w14:paraId="0726B29F" w14:textId="77777777" w:rsidR="00393FBA" w:rsidRPr="00383A80" w:rsidRDefault="007E0491" w:rsidP="000C4CAA">
      <w:pPr>
        <w:rPr>
          <w:b/>
          <w:bCs/>
        </w:rPr>
      </w:pPr>
      <w:r w:rsidRPr="00383A80">
        <w:rPr>
          <w:b/>
          <w:bCs/>
        </w:rPr>
        <w:t xml:space="preserve">3. </w:t>
      </w:r>
      <w:r w:rsidR="000C4CAA" w:rsidRPr="00383A80">
        <w:rPr>
          <w:b/>
          <w:bCs/>
          <w:u w:val="single"/>
        </w:rPr>
        <w:t>Election to Delay Initial Procurement</w:t>
      </w:r>
      <w:r w:rsidR="000C4CAA" w:rsidRPr="00383A80">
        <w:rPr>
          <w:b/>
          <w:bCs/>
        </w:rPr>
        <w:t xml:space="preserve">. </w:t>
      </w:r>
    </w:p>
    <w:p w14:paraId="388DEE99" w14:textId="77777777" w:rsidR="00393FBA" w:rsidRPr="00383A80" w:rsidRDefault="000C4CAA" w:rsidP="000C4CAA">
      <w:r w:rsidRPr="00383A80">
        <w:t xml:space="preserve">The Member’s Authorized Officer, if authorized hereunder, may elect to delay commencing procurement on behalf of the Member’s CPA during the Risk Management Committee meeting convened to authorize the first transactions entered into by CPCNH on the Member’s behalf, provided that such election is made prior to the vote authorizing such procurement. </w:t>
      </w:r>
    </w:p>
    <w:p w14:paraId="798940E1" w14:textId="36F666E0" w:rsidR="000C4CAA" w:rsidRPr="00383A80" w:rsidRDefault="000C4CAA" w:rsidP="000C4CAA">
      <w:r w:rsidRPr="00383A80">
        <w:t>The Committee shall call for any such elections</w:t>
      </w:r>
      <w:r w:rsidR="00393FBA" w:rsidRPr="00383A80">
        <w:t xml:space="preserve"> by the Member</w:t>
      </w:r>
      <w:r w:rsidRPr="00383A80">
        <w:t xml:space="preserve"> to be made verbally, after review and discussion of current market conditions and corresponding rate forecasts, and prior to the Committee’s vote on whether to authorize procurement. Verbal elections made at the meeting by the Authorized Officer</w:t>
      </w:r>
      <w:r w:rsidR="0083727F" w:rsidRPr="00383A80">
        <w:t xml:space="preserve"> </w:t>
      </w:r>
      <w:r w:rsidRPr="00383A80">
        <w:t xml:space="preserve">shall be immediately considered effective by CPCNH and promptly followed by written confirmation from the Authorized </w:t>
      </w:r>
      <w:r w:rsidR="00393FBA" w:rsidRPr="00383A80">
        <w:t>Officer to</w:t>
      </w:r>
      <w:r w:rsidRPr="00383A80">
        <w:t xml:space="preserve"> CPCNH and the Member’s Principal Representatives. </w:t>
      </w:r>
    </w:p>
    <w:p w14:paraId="3231B51E" w14:textId="3986D342" w:rsidR="00080C1E" w:rsidRPr="00383A80" w:rsidRDefault="007E0491" w:rsidP="00282546">
      <w:pPr>
        <w:rPr>
          <w:b/>
        </w:rPr>
      </w:pPr>
      <w:r w:rsidRPr="00383A80">
        <w:rPr>
          <w:b/>
          <w:bCs/>
        </w:rPr>
        <w:t>4.</w:t>
      </w:r>
      <w:r w:rsidRPr="00383A80">
        <w:rPr>
          <w:b/>
          <w:bCs/>
          <w:u w:val="single"/>
        </w:rPr>
        <w:t xml:space="preserve"> </w:t>
      </w:r>
      <w:r w:rsidR="00282546" w:rsidRPr="00383A80">
        <w:rPr>
          <w:b/>
          <w:bCs/>
          <w:u w:val="single"/>
        </w:rPr>
        <w:t>Notice of Termination before and after First-Year Operations</w:t>
      </w:r>
      <w:r w:rsidR="00C52CDF" w:rsidRPr="00383A80">
        <w:rPr>
          <w:b/>
          <w:bCs/>
        </w:rPr>
        <w:t xml:space="preserve">. </w:t>
      </w:r>
    </w:p>
    <w:p w14:paraId="41EFB2F2" w14:textId="282518B6" w:rsidR="00282546" w:rsidRPr="00383A80" w:rsidRDefault="00282546" w:rsidP="00282546">
      <w:pPr>
        <w:rPr>
          <w:b/>
          <w:u w:val="single"/>
        </w:rPr>
      </w:pPr>
      <w:r w:rsidRPr="00383A80">
        <w:t>CPCNH’s Energy Portfolio Risk Management Policy provides that “</w:t>
      </w:r>
      <w:r w:rsidRPr="00383A80">
        <w:rPr>
          <w:i/>
          <w:iCs/>
        </w:rPr>
        <w:t>hedging shall not extend beyond 36 months from the date that CPCNH first begins providing electricity service to CPA customers, until one year from that date</w:t>
      </w:r>
      <w:r w:rsidRPr="00383A80">
        <w:t xml:space="preserve">.” After the first year of operations, CPCNH may authorize entering into forward hedging transactions extending up to 36 months out, on a rolling basis, to serve the collective load of all Member CPAs taking Service. </w:t>
      </w:r>
    </w:p>
    <w:p w14:paraId="23B0D697" w14:textId="77777777" w:rsidR="00282546" w:rsidRPr="00383A80" w:rsidRDefault="00282546" w:rsidP="00282546">
      <w:r w:rsidRPr="00383A80">
        <w:t xml:space="preserve">At any time during the 12-month period after the initial launch of CPCNH’s power supply service, commencing on the date when CPCNH first supplies electricity to the retail customers of any Member CPA, the Member may submit </w:t>
      </w:r>
      <w:r w:rsidRPr="00383A80">
        <w:lastRenderedPageBreak/>
        <w:t xml:space="preserve">written notice to terminate the Services on the first day of the month thirty-six (36) months following the date when CPCNH first supplied electricity to the retail customers of any Member CPA. </w:t>
      </w:r>
    </w:p>
    <w:p w14:paraId="52252F2E" w14:textId="4F987587" w:rsidR="00282546" w:rsidRPr="00383A80" w:rsidRDefault="00282546" w:rsidP="00282546">
      <w:r w:rsidRPr="00383A80">
        <w:t xml:space="preserve">At any time after the 12-month period after the initial launch of CPCNH’s power supply service, the Member may terminate </w:t>
      </w:r>
      <w:r w:rsidR="005C3B0D" w:rsidRPr="00383A80">
        <w:t xml:space="preserve">this </w:t>
      </w:r>
      <w:r w:rsidR="00EB2855" w:rsidRPr="00383A80">
        <w:t>Contract</w:t>
      </w:r>
      <w:r w:rsidRPr="00383A80">
        <w:t xml:space="preserve"> by submitting written notice at least thirty-six (36) months in advance of the termination date. </w:t>
      </w:r>
    </w:p>
    <w:p w14:paraId="2952AC3E" w14:textId="5E26671D" w:rsidR="00080C1E" w:rsidRPr="00383A80" w:rsidRDefault="007E0491" w:rsidP="00282546">
      <w:pPr>
        <w:rPr>
          <w:b/>
        </w:rPr>
      </w:pPr>
      <w:r w:rsidRPr="00383A80">
        <w:rPr>
          <w:b/>
          <w:bCs/>
        </w:rPr>
        <w:t xml:space="preserve">5. </w:t>
      </w:r>
      <w:r w:rsidR="00282546" w:rsidRPr="00383A80">
        <w:rPr>
          <w:b/>
          <w:bCs/>
          <w:u w:val="single"/>
        </w:rPr>
        <w:t>Early Termination</w:t>
      </w:r>
      <w:r w:rsidR="003E1BE7" w:rsidRPr="00383A80">
        <w:rPr>
          <w:b/>
          <w:bCs/>
          <w:u w:val="single"/>
        </w:rPr>
        <w:t xml:space="preserve"> after Commencement of Service</w:t>
      </w:r>
      <w:r w:rsidR="00C52CDF" w:rsidRPr="00383A80">
        <w:rPr>
          <w:b/>
          <w:bCs/>
        </w:rPr>
        <w:t xml:space="preserve">. </w:t>
      </w:r>
    </w:p>
    <w:p w14:paraId="61C8F284" w14:textId="2C4B18D5" w:rsidR="00282546" w:rsidRPr="00383A80" w:rsidRDefault="00282546" w:rsidP="00282546">
      <w:pPr>
        <w:rPr>
          <w:b/>
          <w:u w:val="single"/>
        </w:rPr>
      </w:pPr>
      <w:r w:rsidRPr="00383A80">
        <w:t xml:space="preserve">The Member may also, submit notice that it wishes to terminate </w:t>
      </w:r>
      <w:r w:rsidR="005C3B0D" w:rsidRPr="00383A80">
        <w:t xml:space="preserve">this </w:t>
      </w:r>
      <w:r w:rsidR="00EB2855" w:rsidRPr="00383A80">
        <w:t>Contract</w:t>
      </w:r>
      <w:r w:rsidRPr="00383A80">
        <w:t xml:space="preserve"> at an earlier date than as provided for above. Upon receipt of such notice, CPCNH shall promptly assess and inform the Member of the minimum waiting period under which the Member would have no costs for withdrawal. Costs of withdrawal at an earlier date include, but are not limited to, losses from the resale of power contracted for by CPCNH to serve the Member CPA’s load. The waiting period will be set to the minimum duration such that there would be no costs transferred to the remaining Members that have elected the Services. </w:t>
      </w:r>
    </w:p>
    <w:p w14:paraId="750C9D79" w14:textId="2D20F25F" w:rsidR="00282546" w:rsidRPr="00383A80" w:rsidRDefault="00282546" w:rsidP="00282546">
      <w:r w:rsidRPr="00383A80">
        <w:t xml:space="preserve">Alternatively, the Member may elect to terminate </w:t>
      </w:r>
      <w:r w:rsidR="005C3B0D" w:rsidRPr="00383A80">
        <w:t xml:space="preserve">this </w:t>
      </w:r>
      <w:r w:rsidR="00EB2855" w:rsidRPr="00383A80">
        <w:t>Contract</w:t>
      </w:r>
      <w:r w:rsidRPr="00383A80">
        <w:t xml:space="preserve"> during the waiting period, provided that the Member </w:t>
      </w:r>
      <w:r w:rsidR="005C3B0D" w:rsidRPr="00383A80">
        <w:t xml:space="preserve">first </w:t>
      </w:r>
      <w:r w:rsidRPr="00383A80">
        <w:t xml:space="preserve">deposits sufficient funds with CPCNH, as reasonably determined by CPCNH and approved by a vote of the Board of Directors, to cover the Member’s liability for the costs described above. The Member may elect to use its allocated share of Joint Reserves </w:t>
      </w:r>
      <w:r w:rsidR="00FF5772" w:rsidRPr="00383A80">
        <w:t xml:space="preserve">or </w:t>
      </w:r>
      <w:r w:rsidR="007A1F75" w:rsidRPr="00383A80">
        <w:t>its</w:t>
      </w:r>
      <w:r w:rsidR="00FF5772" w:rsidRPr="00383A80">
        <w:t xml:space="preserve"> Discretionary Reserves</w:t>
      </w:r>
      <w:r w:rsidR="007A1F75" w:rsidRPr="00383A80">
        <w:t>,</w:t>
      </w:r>
      <w:r w:rsidR="00FF5772" w:rsidRPr="00383A80">
        <w:t xml:space="preserve"> collected on Member’s behalf and held by CPCNH</w:t>
      </w:r>
      <w:r w:rsidR="007A1F75" w:rsidRPr="00383A80">
        <w:t>,</w:t>
      </w:r>
      <w:r w:rsidR="00FF5772" w:rsidRPr="00383A80">
        <w:t xml:space="preserve"> </w:t>
      </w:r>
      <w:r w:rsidRPr="00383A80">
        <w:t xml:space="preserve">for this purpose. </w:t>
      </w:r>
    </w:p>
    <w:p w14:paraId="6C41CC9B" w14:textId="17C636AB" w:rsidR="00282546" w:rsidRDefault="007E0491" w:rsidP="00282546">
      <w:r w:rsidRPr="00383A80">
        <w:rPr>
          <w:b/>
          <w:bCs/>
        </w:rPr>
        <w:t xml:space="preserve">6. </w:t>
      </w:r>
      <w:r w:rsidR="00351F62" w:rsidRPr="00383A80">
        <w:rPr>
          <w:b/>
          <w:bCs/>
          <w:u w:val="single"/>
        </w:rPr>
        <w:t>Return</w:t>
      </w:r>
      <w:r w:rsidR="00282546" w:rsidRPr="00383A80">
        <w:rPr>
          <w:b/>
          <w:bCs/>
          <w:u w:val="single"/>
        </w:rPr>
        <w:t xml:space="preserve"> of </w:t>
      </w:r>
      <w:r w:rsidR="00351F62" w:rsidRPr="00383A80">
        <w:rPr>
          <w:b/>
          <w:bCs/>
          <w:u w:val="single"/>
        </w:rPr>
        <w:t xml:space="preserve">Allocated </w:t>
      </w:r>
      <w:r w:rsidR="00282546" w:rsidRPr="00383A80">
        <w:rPr>
          <w:b/>
          <w:bCs/>
          <w:u w:val="single"/>
        </w:rPr>
        <w:t>Joint Reserves</w:t>
      </w:r>
      <w:r w:rsidR="00C52CDF" w:rsidRPr="00383A80">
        <w:rPr>
          <w:b/>
          <w:bCs/>
        </w:rPr>
        <w:t xml:space="preserve">. </w:t>
      </w:r>
      <w:r w:rsidR="00282546" w:rsidRPr="00383A80">
        <w:t xml:space="preserve">After the effective date of the Member’s termination of </w:t>
      </w:r>
      <w:r w:rsidR="005C3B0D" w:rsidRPr="00383A80">
        <w:t xml:space="preserve">this </w:t>
      </w:r>
      <w:r w:rsidR="00EB2855" w:rsidRPr="00383A80">
        <w:t>Contract</w:t>
      </w:r>
      <w:r w:rsidR="00282546" w:rsidRPr="00383A80">
        <w:t>, any amount of the Member’s allocated share of Joint Reserves above that which is required to pay any costs incurred by CPCNH through the date of termination on behalf of the Member shall be allocated back to the Member for use as Discretionary Reserves, pursuant to CPCNH’s Financial Reserves Policy.</w:t>
      </w:r>
    </w:p>
    <w:p w14:paraId="4935F6E3" w14:textId="57E281DF" w:rsidR="003B42A2" w:rsidRDefault="00080193" w:rsidP="00080193">
      <w:pPr>
        <w:rPr>
          <w:b/>
          <w:bCs/>
          <w:u w:val="single"/>
        </w:rPr>
      </w:pPr>
      <w:r w:rsidRPr="00C27118">
        <w:rPr>
          <w:b/>
          <w:bCs/>
          <w:u w:val="single"/>
        </w:rPr>
        <w:t xml:space="preserve">7. </w:t>
      </w:r>
      <w:r w:rsidR="002D0E45">
        <w:rPr>
          <w:b/>
          <w:bCs/>
          <w:u w:val="single"/>
        </w:rPr>
        <w:t xml:space="preserve">Additional </w:t>
      </w:r>
      <w:r w:rsidR="003B42A2">
        <w:rPr>
          <w:b/>
          <w:bCs/>
          <w:u w:val="single"/>
        </w:rPr>
        <w:t>Provisions for Member</w:t>
      </w:r>
      <w:r w:rsidR="004449E4">
        <w:rPr>
          <w:b/>
          <w:bCs/>
          <w:u w:val="single"/>
        </w:rPr>
        <w:t xml:space="preserve">s </w:t>
      </w:r>
      <w:r w:rsidR="003B42A2">
        <w:rPr>
          <w:b/>
          <w:bCs/>
          <w:u w:val="single"/>
        </w:rPr>
        <w:t>Operating Pursuant to County Plans or Joint Powers Agreements</w:t>
      </w:r>
    </w:p>
    <w:p w14:paraId="1DA92D33" w14:textId="4FE4BC49" w:rsidR="00686C33" w:rsidRDefault="00F44FC5" w:rsidP="00686C33">
      <w:r>
        <w:t>A Member operating a CPA jointly pursuant to RSA 53-A or a county plan</w:t>
      </w:r>
      <w:r w:rsidR="002D0E45">
        <w:t xml:space="preserve"> hereby </w:t>
      </w:r>
      <w:r w:rsidR="00686C33">
        <w:t>acknowledges and commits that: (</w:t>
      </w:r>
      <w:proofErr w:type="spellStart"/>
      <w:r w:rsidR="00686C33">
        <w:t>i</w:t>
      </w:r>
      <w:proofErr w:type="spellEnd"/>
      <w:r w:rsidR="00686C33">
        <w:t xml:space="preserve">) each municipality and/or county </w:t>
      </w:r>
      <w:r w:rsidR="00E47E50">
        <w:t>participating in</w:t>
      </w:r>
      <w:r w:rsidR="00686C33">
        <w:t xml:space="preserve"> the CPA will only withdraw or otherwise depart from the CPA subject to the provisions and requirements </w:t>
      </w:r>
      <w:r w:rsidR="00E47E50">
        <w:t>herein</w:t>
      </w:r>
      <w:r w:rsidR="00686C33">
        <w:t xml:space="preserve">, or </w:t>
      </w:r>
      <w:r w:rsidR="00686C33" w:rsidRPr="00383A80">
        <w:t>as</w:t>
      </w:r>
      <w:r w:rsidR="00686C33">
        <w:t xml:space="preserve"> otherwise</w:t>
      </w:r>
      <w:r w:rsidR="00686C33" w:rsidRPr="00383A80">
        <w:t xml:space="preserve"> reasonably </w:t>
      </w:r>
      <w:r w:rsidR="00FF0557">
        <w:t>proposed by the Member</w:t>
      </w:r>
      <w:r w:rsidR="00686C33" w:rsidRPr="00383A80">
        <w:t xml:space="preserve"> and approved by a vote of the Board of Directors</w:t>
      </w:r>
      <w:r w:rsidR="004D0A60">
        <w:t xml:space="preserve">, provided that, in </w:t>
      </w:r>
      <w:r w:rsidR="00FD02E5">
        <w:t>both</w:t>
      </w:r>
      <w:r w:rsidR="00B977C9">
        <w:t xml:space="preserve"> cases</w:t>
      </w:r>
      <w:r w:rsidR="004D0A60">
        <w:t xml:space="preserve">, no costs incurred by CPCNH as a consequence of the withdrawal or departure shall be </w:t>
      </w:r>
      <w:r w:rsidR="004D0A60" w:rsidRPr="00383A80">
        <w:t>transferred to the remaining Members that have elected the Services</w:t>
      </w:r>
      <w:r w:rsidR="00686C33">
        <w:t>;</w:t>
      </w:r>
      <w:r w:rsidR="004D0A60">
        <w:t xml:space="preserve"> and</w:t>
      </w:r>
      <w:r w:rsidR="00686C33">
        <w:t xml:space="preserve"> (ii) if any municipality and/or county participating in the CPA withdraws or otherwise departs in violation of this Contract, the</w:t>
      </w:r>
      <w:r w:rsidR="00E47E50">
        <w:t>n the</w:t>
      </w:r>
      <w:r w:rsidR="00686C33">
        <w:t xml:space="preserve"> Member’s CPA will be allocated the</w:t>
      </w:r>
      <w:r w:rsidR="00686C33" w:rsidRPr="002D0E45">
        <w:t xml:space="preserve"> costs incurred by </w:t>
      </w:r>
      <w:r w:rsidR="00686C33">
        <w:t>CPCNH</w:t>
      </w:r>
      <w:r w:rsidR="004D0A60">
        <w:t>.</w:t>
      </w:r>
    </w:p>
    <w:p w14:paraId="34B27CB3" w14:textId="77777777" w:rsidR="0048097D" w:rsidRDefault="004431E0" w:rsidP="00642660">
      <w:r>
        <w:t>If</w:t>
      </w:r>
      <w:r w:rsidRPr="00080193">
        <w:t xml:space="preserve"> a municipality </w:t>
      </w:r>
      <w:r>
        <w:t>of a Member operating</w:t>
      </w:r>
      <w:r w:rsidR="006B35B6">
        <w:t xml:space="preserve"> a CPA</w:t>
      </w:r>
      <w:r>
        <w:t xml:space="preserve"> pursuant to</w:t>
      </w:r>
      <w:r w:rsidRPr="00080193">
        <w:t xml:space="preserve"> a county plan or a municipality and/or county </w:t>
      </w:r>
      <w:r>
        <w:t xml:space="preserve">of a Member </w:t>
      </w:r>
      <w:r w:rsidRPr="00080193">
        <w:t xml:space="preserve">operating </w:t>
      </w:r>
      <w:r w:rsidR="006B35B6">
        <w:t xml:space="preserve">a CPA </w:t>
      </w:r>
      <w:r w:rsidRPr="00080193">
        <w:t>jointly pursuant to RSA 53-A</w:t>
      </w:r>
      <w:r>
        <w:t xml:space="preserve"> (each such municipality and/or county, an “entity”</w:t>
      </w:r>
      <w:r w:rsidR="00CD6990">
        <w:t xml:space="preserve"> hereunder</w:t>
      </w:r>
      <w:r>
        <w:t xml:space="preserve">) intends to withdraw or otherwise depart from the Member’s </w:t>
      </w:r>
      <w:r w:rsidR="004B15CE">
        <w:t>CPA</w:t>
      </w:r>
      <w:r w:rsidR="00FF0557">
        <w:t>,</w:t>
      </w:r>
      <w:r w:rsidR="00D17AD1">
        <w:t xml:space="preserve"> the</w:t>
      </w:r>
      <w:r w:rsidR="00FF0557">
        <w:t>n</w:t>
      </w:r>
      <w:r w:rsidR="0048097D">
        <w:t>:</w:t>
      </w:r>
    </w:p>
    <w:p w14:paraId="71EE5341" w14:textId="5A8EB573" w:rsidR="0048097D" w:rsidRDefault="0048097D" w:rsidP="0048097D">
      <w:pPr>
        <w:pStyle w:val="ListParagraph"/>
        <w:numPr>
          <w:ilvl w:val="0"/>
          <w:numId w:val="49"/>
        </w:numPr>
      </w:pPr>
      <w:r>
        <w:t xml:space="preserve">If the entity is withdrawing or departing to implement its own CPA, or to participate in another CPA, as a </w:t>
      </w:r>
      <w:proofErr w:type="gramStart"/>
      <w:r>
        <w:t>Member</w:t>
      </w:r>
      <w:proofErr w:type="gramEnd"/>
      <w:r>
        <w:t xml:space="preserve"> that has elected to continue CPCNH’s provision of Services hereunder:</w:t>
      </w:r>
    </w:p>
    <w:p w14:paraId="6002EAC8" w14:textId="226B35AA" w:rsidR="0048097D" w:rsidRPr="004F62A4" w:rsidRDefault="0048097D" w:rsidP="00C27118">
      <w:pPr>
        <w:pStyle w:val="ListParagraph"/>
        <w:numPr>
          <w:ilvl w:val="1"/>
          <w:numId w:val="49"/>
        </w:numPr>
        <w:ind w:left="900" w:hanging="180"/>
      </w:pPr>
      <w:r>
        <w:t>CPCNH shall determine the share of Joint Reserves and/or Discretionary Reserves (“reserves”</w:t>
      </w:r>
      <w:r w:rsidR="008D4B35">
        <w:t xml:space="preserve"> hereunder</w:t>
      </w:r>
      <w:r>
        <w:t xml:space="preserve">) deemed to have been accrued by the Member on the entity’s behalf as: (1) an amount equal to (A) the Member’s current reserves multiplied by (B) the Member’s reserves </w:t>
      </w:r>
      <w:r w:rsidR="008D4B35">
        <w:t xml:space="preserve">accrued in each prior month period </w:t>
      </w:r>
      <w:r>
        <w:t xml:space="preserve">multiplied by the ratio of </w:t>
      </w:r>
      <w:r w:rsidRPr="00C27118">
        <w:t>the metered electricity supplied through the Member that was</w:t>
      </w:r>
      <w:r w:rsidR="008D4B35">
        <w:t xml:space="preserve">, </w:t>
      </w:r>
      <w:r w:rsidR="008D4B35" w:rsidRPr="004F62A4">
        <w:t xml:space="preserve">within each </w:t>
      </w:r>
      <w:r w:rsidR="008D4B35">
        <w:t>same prior month period,</w:t>
      </w:r>
      <w:r w:rsidRPr="00C27118">
        <w:t xml:space="preserve"> (x) delivered to retail consumers within the municipal boundaries of the entity and (y) delivered to all of the Member’s retail consumers, added together and then divided by the </w:t>
      </w:r>
      <w:r>
        <w:t>sum of the Member’s reserves</w:t>
      </w:r>
      <w:r w:rsidRPr="00C27118">
        <w:t xml:space="preserve"> in all prior month</w:t>
      </w:r>
      <w:r w:rsidR="008D4B35">
        <w:t xml:space="preserve"> periods</w:t>
      </w:r>
      <w:r w:rsidRPr="00C27118">
        <w:t xml:space="preserve">; or (2) alternatively, a lesser amount determined by the </w:t>
      </w:r>
      <w:r w:rsidRPr="00C27118">
        <w:lastRenderedPageBreak/>
        <w:t xml:space="preserve">Member in accordance with all applicable </w:t>
      </w:r>
      <w:r>
        <w:t xml:space="preserve">contractual obligations between the Member and the </w:t>
      </w:r>
      <w:r w:rsidR="006A0CDC">
        <w:t>entity; and</w:t>
      </w:r>
    </w:p>
    <w:p w14:paraId="4F5869FA" w14:textId="7CE56C3D" w:rsidR="0048097D" w:rsidRDefault="0048097D" w:rsidP="00C27118">
      <w:pPr>
        <w:pStyle w:val="ListParagraph"/>
        <w:numPr>
          <w:ilvl w:val="1"/>
          <w:numId w:val="49"/>
        </w:numPr>
        <w:ind w:left="900" w:hanging="180"/>
      </w:pPr>
      <w:r>
        <w:t xml:space="preserve">CPCNH shall, after the transference of </w:t>
      </w:r>
      <w:r w:rsidR="00151B7D">
        <w:t xml:space="preserve">eligible </w:t>
      </w:r>
      <w:r w:rsidRPr="00FD02E5">
        <w:rPr>
          <w:rFonts w:cs="Times New Roman"/>
          <w:color w:val="000000"/>
        </w:rPr>
        <w:t xml:space="preserve">retail consumers </w:t>
      </w:r>
      <w:r>
        <w:t>to</w:t>
      </w:r>
      <w:r w:rsidR="00151B7D">
        <w:t xml:space="preserve"> the</w:t>
      </w:r>
      <w:r>
        <w:t xml:space="preserve"> </w:t>
      </w:r>
      <w:r w:rsidR="00151B7D">
        <w:t xml:space="preserve">entity’s successor Member CPA, allocate </w:t>
      </w:r>
      <w:r w:rsidR="006158B6">
        <w:t>the</w:t>
      </w:r>
      <w:r w:rsidR="00151B7D">
        <w:t xml:space="preserve"> Joint Reserves </w:t>
      </w:r>
      <w:r w:rsidR="006158B6">
        <w:t>and</w:t>
      </w:r>
      <w:r w:rsidR="008D4B35">
        <w:t xml:space="preserve"> </w:t>
      </w:r>
      <w:r w:rsidR="00151B7D">
        <w:t>Discretionary Reserves determined above to</w:t>
      </w:r>
      <w:r>
        <w:t xml:space="preserve"> </w:t>
      </w:r>
      <w:r w:rsidR="00151B7D">
        <w:t>that</w:t>
      </w:r>
      <w:r>
        <w:t xml:space="preserve"> Member.</w:t>
      </w:r>
    </w:p>
    <w:p w14:paraId="709AAA5C" w14:textId="3CC5B97E" w:rsidR="00642660" w:rsidRDefault="006158B6" w:rsidP="00C27118">
      <w:pPr>
        <w:pStyle w:val="ListParagraph"/>
        <w:numPr>
          <w:ilvl w:val="0"/>
          <w:numId w:val="49"/>
        </w:numPr>
      </w:pPr>
      <w:r>
        <w:t>Alternatively, i</w:t>
      </w:r>
      <w:r w:rsidR="00151B7D">
        <w:t>f the entity is withdrawing or departing to implement its own CPA, or to participate in another CPA, but not as a Member that has elected to continue the provision of Services hereunder, then</w:t>
      </w:r>
      <w:r w:rsidR="00FF0557">
        <w:t xml:space="preserve"> the</w:t>
      </w:r>
      <w:r w:rsidR="004B15CE">
        <w:t xml:space="preserve"> provisions of Section 4, 5, and 6 </w:t>
      </w:r>
      <w:r w:rsidR="00A93201">
        <w:t xml:space="preserve">shall govern the termination of Services </w:t>
      </w:r>
      <w:r w:rsidR="00FF0557">
        <w:t>for</w:t>
      </w:r>
      <w:r w:rsidR="002E6F19">
        <w:t xml:space="preserve"> the entity and shall be applied </w:t>
      </w:r>
      <w:r w:rsidR="0074771B">
        <w:t xml:space="preserve">as though the entity were itself an individual Member CPA, </w:t>
      </w:r>
      <w:r w:rsidR="004B15CE">
        <w:t>except that</w:t>
      </w:r>
      <w:r w:rsidR="00642660">
        <w:t>:</w:t>
      </w:r>
    </w:p>
    <w:p w14:paraId="23C87727" w14:textId="2A8DA2E5" w:rsidR="00642660" w:rsidRDefault="00642660" w:rsidP="00C27118">
      <w:pPr>
        <w:pStyle w:val="ListParagraph"/>
        <w:numPr>
          <w:ilvl w:val="1"/>
          <w:numId w:val="49"/>
        </w:numPr>
        <w:ind w:left="900" w:hanging="180"/>
      </w:pPr>
      <w:r>
        <w:t xml:space="preserve">The Member shall be </w:t>
      </w:r>
      <w:r w:rsidR="002E6F19">
        <w:t xml:space="preserve">exclusively </w:t>
      </w:r>
      <w:r>
        <w:t>relied upon</w:t>
      </w:r>
      <w:r w:rsidR="00CD6990">
        <w:t>, and responsible,</w:t>
      </w:r>
      <w:r>
        <w:t xml:space="preserve"> to</w:t>
      </w:r>
      <w:r w:rsidR="00FF0557">
        <w:t xml:space="preserve"> submit notice and</w:t>
      </w:r>
      <w:r>
        <w:t xml:space="preserve"> act </w:t>
      </w:r>
      <w:r w:rsidR="00CD6990">
        <w:t xml:space="preserve">promptly </w:t>
      </w:r>
      <w:r>
        <w:t>on the entity’s behalf thereunder</w:t>
      </w:r>
      <w:r w:rsidR="006A0CDC">
        <w:t>;</w:t>
      </w:r>
    </w:p>
    <w:p w14:paraId="1F4CC306" w14:textId="486B6B88" w:rsidR="00642660" w:rsidRDefault="00642660" w:rsidP="00C27118">
      <w:pPr>
        <w:pStyle w:val="ListParagraph"/>
        <w:numPr>
          <w:ilvl w:val="1"/>
          <w:numId w:val="49"/>
        </w:numPr>
        <w:ind w:left="900" w:hanging="180"/>
      </w:pPr>
      <w:r w:rsidRPr="00383A80">
        <w:t xml:space="preserve">CPCNH shall conclusively rely upon </w:t>
      </w:r>
      <w:r>
        <w:t>the Member’s</w:t>
      </w:r>
      <w:r w:rsidRPr="00383A80">
        <w:t xml:space="preserve"> written instructions</w:t>
      </w:r>
      <w:r w:rsidRPr="00E718A2">
        <w:t xml:space="preserve"> </w:t>
      </w:r>
      <w:r>
        <w:t>in all instances</w:t>
      </w:r>
      <w:r w:rsidRPr="00383A80">
        <w:t xml:space="preserve"> thereof</w:t>
      </w:r>
      <w:r w:rsidR="006A0CDC">
        <w:t>; and</w:t>
      </w:r>
    </w:p>
    <w:p w14:paraId="129F600D" w14:textId="0C02A520" w:rsidR="00AA25B2" w:rsidRDefault="00FD02E5" w:rsidP="00941EA4">
      <w:pPr>
        <w:pStyle w:val="ListParagraph"/>
        <w:numPr>
          <w:ilvl w:val="1"/>
          <w:numId w:val="49"/>
        </w:numPr>
        <w:ind w:left="900" w:hanging="180"/>
      </w:pPr>
      <w:r>
        <w:t>Reserves deemed to have been accrued by the Member on the entity’s behalf shall be</w:t>
      </w:r>
      <w:r w:rsidR="00151B7D">
        <w:t xml:space="preserve"> </w:t>
      </w:r>
      <w:r w:rsidR="00941EA4">
        <w:t xml:space="preserve">(1) </w:t>
      </w:r>
      <w:r w:rsidR="00151B7D">
        <w:t>determined pursuant to Section 7(a)(</w:t>
      </w:r>
      <w:proofErr w:type="spellStart"/>
      <w:r w:rsidR="00151B7D">
        <w:t>i</w:t>
      </w:r>
      <w:proofErr w:type="spellEnd"/>
      <w:r w:rsidR="00151B7D">
        <w:t>)</w:t>
      </w:r>
      <w:r w:rsidR="001C2ADC">
        <w:t xml:space="preserve"> above</w:t>
      </w:r>
      <w:r w:rsidR="00941EA4">
        <w:t xml:space="preserve">, (2) </w:t>
      </w:r>
      <w:r w:rsidR="00304ED5">
        <w:t>a</w:t>
      </w:r>
      <w:r w:rsidR="00B95FA5">
        <w:t>pplied</w:t>
      </w:r>
      <w:r w:rsidR="001C2ADC">
        <w:t xml:space="preserve"> </w:t>
      </w:r>
      <w:r w:rsidR="009737B5">
        <w:t xml:space="preserve">to </w:t>
      </w:r>
      <w:r w:rsidR="004B15CE">
        <w:t xml:space="preserve">satisfy the entity’s obligations </w:t>
      </w:r>
      <w:r w:rsidR="00B95FA5">
        <w:t>pursuant to Sections 4, 5, and</w:t>
      </w:r>
      <w:r w:rsidR="006A0CDC">
        <w:t>/or</w:t>
      </w:r>
      <w:r w:rsidR="00B95FA5">
        <w:t xml:space="preserve"> 6</w:t>
      </w:r>
      <w:r>
        <w:t>,</w:t>
      </w:r>
      <w:r w:rsidR="00686C33">
        <w:t xml:space="preserve"> </w:t>
      </w:r>
      <w:r w:rsidR="001C2ADC">
        <w:t xml:space="preserve">at the Member’s direction, </w:t>
      </w:r>
      <w:r w:rsidR="00941EA4">
        <w:t>and subsequently, (3</w:t>
      </w:r>
      <w:r w:rsidR="00151B7D">
        <w:t>)</w:t>
      </w:r>
      <w:r w:rsidR="00686C33">
        <w:t xml:space="preserve"> </w:t>
      </w:r>
      <w:r>
        <w:t>after</w:t>
      </w:r>
      <w:r w:rsidRPr="00304ED5">
        <w:t xml:space="preserve"> </w:t>
      </w:r>
      <w:r>
        <w:t>payment of</w:t>
      </w:r>
      <w:r w:rsidRPr="00304ED5">
        <w:t xml:space="preserve"> </w:t>
      </w:r>
      <w:r>
        <w:t>all</w:t>
      </w:r>
      <w:r w:rsidRPr="00304ED5">
        <w:t xml:space="preserve"> costs incurred by CPCNH </w:t>
      </w:r>
      <w:r>
        <w:t>through the date of termination of Services provided on behalf of the entity,</w:t>
      </w:r>
      <w:r w:rsidR="000802F3">
        <w:t xml:space="preserve"> a</w:t>
      </w:r>
      <w:r w:rsidR="009737B5">
        <w:t>llocated and disbursed by CPCNH</w:t>
      </w:r>
      <w:r w:rsidR="00760443">
        <w:t xml:space="preserve"> to the Member CPA</w:t>
      </w:r>
      <w:r w:rsidR="000E075C">
        <w:t xml:space="preserve"> </w:t>
      </w:r>
      <w:r w:rsidR="00686C33">
        <w:t>to</w:t>
      </w:r>
      <w:r w:rsidR="00642660">
        <w:t xml:space="preserve"> distribute or apply for the benefit of the entity in accordance with applicable law</w:t>
      </w:r>
      <w:r w:rsidR="00B95FA5">
        <w:t xml:space="preserve">, </w:t>
      </w:r>
      <w:r w:rsidR="00642660">
        <w:t>regulation</w:t>
      </w:r>
      <w:r w:rsidR="00B95FA5">
        <w:t>, and any contractual obligations between the Member and the entity</w:t>
      </w:r>
      <w:r w:rsidR="00642660">
        <w:t xml:space="preserve">. </w:t>
      </w:r>
    </w:p>
    <w:p w14:paraId="37251449" w14:textId="76AEC069" w:rsidR="000C4CAA" w:rsidRPr="003B6777" w:rsidRDefault="000C4CAA" w:rsidP="000C4CAA">
      <w:pPr>
        <w:spacing w:before="240" w:after="0" w:line="240" w:lineRule="auto"/>
        <w:jc w:val="center"/>
        <w:rPr>
          <w:rFonts w:eastAsia="Times New Roman" w:cs="Times New Roman"/>
          <w:b/>
          <w:bCs/>
          <w:color w:val="FF9800"/>
        </w:rPr>
      </w:pPr>
      <w:r w:rsidRPr="003B6777">
        <w:rPr>
          <w:rFonts w:eastAsia="Times New Roman" w:cs="Times New Roman"/>
          <w:b/>
          <w:bCs/>
          <w:color w:val="FF9800"/>
        </w:rPr>
        <w:t>ARTICLE VII</w:t>
      </w:r>
      <w:r w:rsidR="003027E1" w:rsidRPr="003B6777">
        <w:rPr>
          <w:rFonts w:eastAsia="Times New Roman" w:cs="Times New Roman"/>
          <w:b/>
          <w:bCs/>
          <w:color w:val="FF9800"/>
        </w:rPr>
        <w:t>I</w:t>
      </w:r>
    </w:p>
    <w:p w14:paraId="2487FD94" w14:textId="77777777" w:rsidR="000C4CAA" w:rsidRPr="003B6777" w:rsidRDefault="000C4CAA" w:rsidP="000C4CAA">
      <w:pPr>
        <w:spacing w:after="120" w:line="240" w:lineRule="auto"/>
        <w:jc w:val="center"/>
        <w:rPr>
          <w:rFonts w:eastAsia="Times New Roman" w:cs="Times New Roman"/>
          <w:b/>
          <w:bCs/>
          <w:color w:val="FF9800"/>
        </w:rPr>
      </w:pPr>
      <w:r w:rsidRPr="003B6777">
        <w:rPr>
          <w:rFonts w:eastAsia="Times New Roman" w:cs="Times New Roman"/>
          <w:b/>
          <w:bCs/>
          <w:color w:val="FF9800"/>
        </w:rPr>
        <w:t>Authorized Officer for Member Service Decisions</w:t>
      </w:r>
    </w:p>
    <w:p w14:paraId="7C491799" w14:textId="75345C7F" w:rsidR="000C4CAA" w:rsidRPr="00383A80" w:rsidRDefault="00A11FC5" w:rsidP="00A11FC5">
      <w:pPr>
        <w:spacing w:before="240" w:line="240" w:lineRule="auto"/>
      </w:pPr>
      <w:r w:rsidRPr="00A11FC5">
        <w:rPr>
          <w:b/>
          <w:bCs/>
        </w:rPr>
        <w:t xml:space="preserve">1. </w:t>
      </w:r>
      <w:r w:rsidR="007E0491" w:rsidRPr="00A11FC5">
        <w:rPr>
          <w:b/>
          <w:bCs/>
          <w:u w:val="single"/>
        </w:rPr>
        <w:t>Authorized Officer</w:t>
      </w:r>
      <w:r w:rsidR="007E0491" w:rsidRPr="00383A80">
        <w:t xml:space="preserve">. </w:t>
      </w:r>
      <w:r w:rsidR="000717C5" w:rsidRPr="00383A80">
        <w:t>The Member may designate an Authorized Officer to take specific actions, as defined in Section 2: Authorizations below, on behalf of the Member pursuant to this Agreement and the Policies</w:t>
      </w:r>
      <w:r w:rsidR="000C4CAA" w:rsidRPr="00383A80">
        <w:t>. The Member’s Authorized Officer, as specified in the Member’s Electric Aggregation Plan, or otherwise delegated authority by the governing body</w:t>
      </w:r>
      <w:r w:rsidR="0011544A" w:rsidRPr="00383A80">
        <w:t xml:space="preserve"> hereunder</w:t>
      </w:r>
      <w:r w:rsidR="000C4CAA" w:rsidRPr="00383A80">
        <w:t>, is:</w:t>
      </w:r>
    </w:p>
    <w:tbl>
      <w:tblPr>
        <w:tblStyle w:val="TableGrid"/>
        <w:tblW w:w="10075" w:type="dxa"/>
        <w:tblCellMar>
          <w:left w:w="58" w:type="dxa"/>
          <w:right w:w="58" w:type="dxa"/>
        </w:tblCellMar>
        <w:tblLook w:val="04A0" w:firstRow="1" w:lastRow="0" w:firstColumn="1" w:lastColumn="0" w:noHBand="0" w:noVBand="1"/>
      </w:tblPr>
      <w:tblGrid>
        <w:gridCol w:w="2245"/>
        <w:gridCol w:w="2880"/>
        <w:gridCol w:w="1890"/>
        <w:gridCol w:w="3060"/>
      </w:tblGrid>
      <w:tr w:rsidR="000C4CAA" w:rsidRPr="00383A80" w14:paraId="11D62FEC" w14:textId="77777777" w:rsidTr="00343D8D">
        <w:tc>
          <w:tcPr>
            <w:tcW w:w="2245" w:type="dxa"/>
            <w:vAlign w:val="bottom"/>
          </w:tcPr>
          <w:p w14:paraId="1B1B35FB" w14:textId="77777777" w:rsidR="000C4CAA" w:rsidRPr="00383A80" w:rsidRDefault="000C4CAA" w:rsidP="00343D8D">
            <w:pPr>
              <w:spacing w:after="120"/>
              <w:jc w:val="left"/>
              <w:rPr>
                <w:b/>
                <w:sz w:val="20"/>
              </w:rPr>
            </w:pPr>
            <w:r w:rsidRPr="00383A80">
              <w:rPr>
                <w:b/>
                <w:sz w:val="20"/>
              </w:rPr>
              <w:t>Title</w:t>
            </w:r>
          </w:p>
        </w:tc>
        <w:tc>
          <w:tcPr>
            <w:tcW w:w="2880" w:type="dxa"/>
            <w:vAlign w:val="bottom"/>
          </w:tcPr>
          <w:p w14:paraId="7DF29926" w14:textId="77777777" w:rsidR="000C4CAA" w:rsidRPr="00383A80" w:rsidRDefault="000C4CAA" w:rsidP="00343D8D">
            <w:pPr>
              <w:spacing w:after="120"/>
              <w:jc w:val="left"/>
              <w:rPr>
                <w:b/>
                <w:sz w:val="20"/>
              </w:rPr>
            </w:pPr>
            <w:r w:rsidRPr="00383A80">
              <w:rPr>
                <w:b/>
                <w:sz w:val="20"/>
              </w:rPr>
              <w:t>Name</w:t>
            </w:r>
          </w:p>
        </w:tc>
        <w:tc>
          <w:tcPr>
            <w:tcW w:w="1890" w:type="dxa"/>
            <w:vAlign w:val="bottom"/>
          </w:tcPr>
          <w:p w14:paraId="5EEA4522" w14:textId="77777777" w:rsidR="000C4CAA" w:rsidRPr="00383A80" w:rsidRDefault="000C4CAA" w:rsidP="00343D8D">
            <w:pPr>
              <w:spacing w:after="120"/>
              <w:jc w:val="left"/>
              <w:rPr>
                <w:b/>
                <w:sz w:val="20"/>
              </w:rPr>
            </w:pPr>
            <w:r w:rsidRPr="00383A80">
              <w:rPr>
                <w:b/>
                <w:sz w:val="20"/>
              </w:rPr>
              <w:t>Phone</w:t>
            </w:r>
          </w:p>
        </w:tc>
        <w:tc>
          <w:tcPr>
            <w:tcW w:w="3060" w:type="dxa"/>
            <w:vAlign w:val="bottom"/>
          </w:tcPr>
          <w:p w14:paraId="5C6B0CC8" w14:textId="77777777" w:rsidR="000C4CAA" w:rsidRPr="00383A80" w:rsidRDefault="000C4CAA" w:rsidP="00343D8D">
            <w:pPr>
              <w:spacing w:after="120"/>
              <w:jc w:val="left"/>
              <w:rPr>
                <w:b/>
                <w:sz w:val="20"/>
              </w:rPr>
            </w:pPr>
            <w:r w:rsidRPr="00383A80">
              <w:rPr>
                <w:b/>
                <w:sz w:val="20"/>
              </w:rPr>
              <w:t>Email</w:t>
            </w:r>
          </w:p>
        </w:tc>
      </w:tr>
      <w:tr w:rsidR="000C4CAA" w:rsidRPr="00383A80" w14:paraId="63B33BCD" w14:textId="77777777" w:rsidTr="00343D8D">
        <w:tc>
          <w:tcPr>
            <w:tcW w:w="2245" w:type="dxa"/>
            <w:vAlign w:val="bottom"/>
          </w:tcPr>
          <w:p w14:paraId="60F92D5A" w14:textId="77777777" w:rsidR="000C4CAA" w:rsidRPr="00383A80" w:rsidRDefault="000C4CAA" w:rsidP="00343D8D">
            <w:pPr>
              <w:spacing w:after="120"/>
              <w:jc w:val="left"/>
              <w:rPr>
                <w:rFonts w:eastAsia="Times New Roman" w:cs="Times New Roman"/>
                <w:sz w:val="18"/>
                <w:szCs w:val="18"/>
              </w:rPr>
            </w:pPr>
          </w:p>
        </w:tc>
        <w:tc>
          <w:tcPr>
            <w:tcW w:w="2880" w:type="dxa"/>
            <w:vAlign w:val="bottom"/>
          </w:tcPr>
          <w:p w14:paraId="524DAD83" w14:textId="77777777" w:rsidR="000C4CAA" w:rsidRPr="00383A80" w:rsidRDefault="000C4CAA" w:rsidP="00343D8D">
            <w:pPr>
              <w:spacing w:after="120"/>
              <w:jc w:val="left"/>
              <w:rPr>
                <w:rFonts w:eastAsia="Times New Roman" w:cs="Times New Roman"/>
              </w:rPr>
            </w:pPr>
          </w:p>
        </w:tc>
        <w:tc>
          <w:tcPr>
            <w:tcW w:w="1890" w:type="dxa"/>
            <w:vAlign w:val="bottom"/>
          </w:tcPr>
          <w:p w14:paraId="09064FF0" w14:textId="77777777" w:rsidR="000C4CAA" w:rsidRPr="00383A80" w:rsidRDefault="000C4CAA" w:rsidP="00343D8D">
            <w:pPr>
              <w:spacing w:after="120"/>
              <w:jc w:val="left"/>
              <w:rPr>
                <w:rFonts w:eastAsia="Times New Roman" w:cs="Times New Roman"/>
              </w:rPr>
            </w:pPr>
          </w:p>
        </w:tc>
        <w:tc>
          <w:tcPr>
            <w:tcW w:w="3060" w:type="dxa"/>
            <w:vAlign w:val="bottom"/>
          </w:tcPr>
          <w:p w14:paraId="52355964" w14:textId="77777777" w:rsidR="000C4CAA" w:rsidRPr="00383A80" w:rsidRDefault="000C4CAA" w:rsidP="00343D8D">
            <w:pPr>
              <w:spacing w:after="120"/>
              <w:jc w:val="left"/>
              <w:rPr>
                <w:rFonts w:eastAsia="Times New Roman" w:cs="Times New Roman"/>
              </w:rPr>
            </w:pPr>
          </w:p>
        </w:tc>
      </w:tr>
    </w:tbl>
    <w:p w14:paraId="6E0A0595" w14:textId="580C413A" w:rsidR="000C4CAA" w:rsidRPr="00383A80" w:rsidRDefault="000C4CAA" w:rsidP="000C4CAA">
      <w:r w:rsidRPr="00383A80">
        <w:t xml:space="preserve">The Member’s Principal Executive Officer may specify a new Authorized Officer by submitting written notice by electronic mail to CPCNH’s Principal Representative, which shall be promptly acknowledged and effective thereof, and such updates to this </w:t>
      </w:r>
      <w:r w:rsidR="00EB2855" w:rsidRPr="00383A80">
        <w:t>Contract</w:t>
      </w:r>
      <w:r w:rsidRPr="00383A80">
        <w:t xml:space="preserve"> shall not be considered an amendment. </w:t>
      </w:r>
    </w:p>
    <w:p w14:paraId="04CAC75F" w14:textId="35C3126E" w:rsidR="007A2298" w:rsidRPr="00383A80" w:rsidRDefault="008A2E8E" w:rsidP="00383A80">
      <w:pPr>
        <w:spacing w:after="100"/>
      </w:pPr>
      <w:r w:rsidRPr="00383A80">
        <w:rPr>
          <w:b/>
          <w:bCs/>
        </w:rPr>
        <w:t xml:space="preserve">2. </w:t>
      </w:r>
      <w:r w:rsidRPr="00383A80">
        <w:rPr>
          <w:b/>
          <w:bCs/>
          <w:u w:val="single"/>
        </w:rPr>
        <w:t>Authorizations</w:t>
      </w:r>
      <w:r w:rsidRPr="00383A80">
        <w:rPr>
          <w:b/>
          <w:bCs/>
        </w:rPr>
        <w:t>.</w:t>
      </w:r>
      <w:r w:rsidR="00351F62" w:rsidRPr="00383A80">
        <w:rPr>
          <w:b/>
          <w:bCs/>
        </w:rPr>
        <w:t xml:space="preserve"> </w:t>
      </w:r>
      <w:r w:rsidR="0069081D" w:rsidRPr="00383A80">
        <w:rPr>
          <w:b/>
          <w:bCs/>
        </w:rPr>
        <w:t>The Authorized Officer may act on behalf of the Member to instruct and authorize CPCNH only on the matters and to the extent explicitly authorized by the Member hereunder.</w:t>
      </w:r>
      <w:r w:rsidR="008D0B31" w:rsidRPr="00383A80">
        <w:rPr>
          <w:b/>
          <w:bCs/>
        </w:rPr>
        <w:t xml:space="preserve"> </w:t>
      </w:r>
      <w:r w:rsidR="0069081D" w:rsidRPr="00383A80">
        <w:rPr>
          <w:b/>
          <w:bCs/>
        </w:rPr>
        <w:t xml:space="preserve"> </w:t>
      </w:r>
      <w:r w:rsidR="00351F62" w:rsidRPr="00383A80">
        <w:t>The Member</w:t>
      </w:r>
      <w:r w:rsidR="00351F62" w:rsidRPr="00383A80">
        <w:rPr>
          <w:b/>
          <w:bCs/>
        </w:rPr>
        <w:t xml:space="preserve"> </w:t>
      </w:r>
      <w:r w:rsidR="00351F62" w:rsidRPr="00383A80">
        <w:t>hereby</w:t>
      </w:r>
      <w:r w:rsidR="00351F62" w:rsidRPr="00383A80">
        <w:rPr>
          <w:b/>
          <w:bCs/>
        </w:rPr>
        <w:t xml:space="preserve"> </w:t>
      </w:r>
      <w:r w:rsidR="00351F62" w:rsidRPr="00383A80">
        <w:t xml:space="preserve">delegates </w:t>
      </w:r>
      <w:r w:rsidR="007A2298" w:rsidRPr="00383A80">
        <w:t>the following authorities</w:t>
      </w:r>
      <w:r w:rsidR="00351F62" w:rsidRPr="00383A80">
        <w:t xml:space="preserve"> to the Authorized Officer to act on the Member’s behalf</w:t>
      </w:r>
      <w:r w:rsidR="00F52E89" w:rsidRPr="00383A80">
        <w:t xml:space="preserve"> (specify “yes” or “no”)</w:t>
      </w:r>
      <w:r w:rsidR="007A2298" w:rsidRPr="00383A80">
        <w:t>:</w:t>
      </w:r>
    </w:p>
    <w:p w14:paraId="4D39FDDC" w14:textId="78477425" w:rsidR="007A2298" w:rsidRPr="00383A80" w:rsidRDefault="007A2298" w:rsidP="00383A80">
      <w:pPr>
        <w:spacing w:after="100"/>
      </w:pPr>
      <w:r w:rsidRPr="00383A80">
        <w:rPr>
          <w:b/>
          <w:bCs/>
        </w:rPr>
        <w:t xml:space="preserve">a) </w:t>
      </w:r>
      <w:r w:rsidRPr="00383A80">
        <w:t xml:space="preserve">Pursuant to Article VI, Section 3, the Authorized Officer may elect to delay commencing procurement: </w:t>
      </w:r>
      <w:r w:rsidR="00931172" w:rsidRPr="00931172">
        <w:rPr>
          <w:b/>
          <w:bCs/>
          <w:u w:val="single"/>
        </w:rPr>
        <w:t>YES</w:t>
      </w:r>
      <w:r w:rsidRPr="00383A80">
        <w:t>;</w:t>
      </w:r>
    </w:p>
    <w:p w14:paraId="2CC086A4" w14:textId="3FE22C5E" w:rsidR="007A2298" w:rsidRPr="00383A80" w:rsidRDefault="007A2298" w:rsidP="00383A80">
      <w:pPr>
        <w:spacing w:after="100"/>
      </w:pPr>
      <w:r w:rsidRPr="00383A80">
        <w:rPr>
          <w:b/>
          <w:bCs/>
        </w:rPr>
        <w:t>b)</w:t>
      </w:r>
      <w:r w:rsidRPr="00383A80">
        <w:t xml:space="preserve"> Pursuant the Retail Rates Policy, the Authorized Officer may specify default and optional products: </w:t>
      </w:r>
      <w:r w:rsidR="00931172" w:rsidRPr="00931172">
        <w:rPr>
          <w:b/>
          <w:bCs/>
          <w:u w:val="single"/>
        </w:rPr>
        <w:t>NO</w:t>
      </w:r>
      <w:r w:rsidRPr="00383A80">
        <w:t>; and</w:t>
      </w:r>
    </w:p>
    <w:p w14:paraId="63D6544B" w14:textId="75CF85F5" w:rsidR="007A2298" w:rsidRPr="00383A80" w:rsidRDefault="007A2298" w:rsidP="00383A80">
      <w:pPr>
        <w:spacing w:after="100"/>
      </w:pPr>
      <w:r w:rsidRPr="00383A80">
        <w:rPr>
          <w:b/>
          <w:bCs/>
        </w:rPr>
        <w:t>c)</w:t>
      </w:r>
      <w:r w:rsidRPr="00383A80">
        <w:t xml:space="preserve"> Pursuant the Retail Rates Policy, the Authorized Officer may set Discretionary Reserve adders: </w:t>
      </w:r>
      <w:r w:rsidR="00931172" w:rsidRPr="00931172">
        <w:rPr>
          <w:b/>
          <w:bCs/>
          <w:u w:val="single"/>
        </w:rPr>
        <w:t>NO</w:t>
      </w:r>
      <w:r w:rsidRPr="00383A80">
        <w:t>.</w:t>
      </w:r>
    </w:p>
    <w:p w14:paraId="1185045E" w14:textId="0355C4E7" w:rsidR="000C4CAA" w:rsidRPr="00383A80" w:rsidRDefault="008A2E8E" w:rsidP="000C4CAA">
      <w:r w:rsidRPr="00383A80">
        <w:rPr>
          <w:b/>
          <w:bCs/>
        </w:rPr>
        <w:t xml:space="preserve">3. </w:t>
      </w:r>
      <w:r w:rsidRPr="00383A80">
        <w:rPr>
          <w:b/>
          <w:bCs/>
          <w:u w:val="single"/>
        </w:rPr>
        <w:t>Disclaimer</w:t>
      </w:r>
      <w:r w:rsidR="007E0491" w:rsidRPr="00383A80">
        <w:t xml:space="preserve">. CPCNH shall have no liability to the Member for actions taken in reliance on authorizations or instructions received by the Authorized Officer </w:t>
      </w:r>
      <w:r w:rsidR="0069081D" w:rsidRPr="00383A80">
        <w:t xml:space="preserve">as contemplated hereunder </w:t>
      </w:r>
      <w:r w:rsidR="007E0491" w:rsidRPr="00383A80">
        <w:t>or in compliance with</w:t>
      </w:r>
      <w:r w:rsidR="007A2298" w:rsidRPr="00383A80">
        <w:t xml:space="preserve"> the</w:t>
      </w:r>
      <w:r w:rsidR="007E0491" w:rsidRPr="00383A80">
        <w:t xml:space="preserve"> </w:t>
      </w:r>
      <w:r w:rsidR="007A2298" w:rsidRPr="00383A80">
        <w:t>Policies</w:t>
      </w:r>
      <w:r w:rsidR="007E0491" w:rsidRPr="00383A80">
        <w:t xml:space="preserve">. </w:t>
      </w:r>
      <w:r w:rsidR="000C4CAA" w:rsidRPr="00383A80">
        <w:t xml:space="preserve">Until such time as the Member instructs CPCNH in writing that the individual above, if any, is no longer an “Authorized Officer” hereunder, CPCNH shall have no duty to inquire as to the authority of such Authorized Officer to provide the authorizations or instructions in connection with the Services. </w:t>
      </w:r>
    </w:p>
    <w:p w14:paraId="37053888" w14:textId="692F2D14" w:rsidR="000C4CAA" w:rsidRPr="00383A80" w:rsidRDefault="008A2E8E" w:rsidP="00B83E5B">
      <w:pPr>
        <w:spacing w:after="0"/>
      </w:pPr>
      <w:r w:rsidRPr="00383A80">
        <w:rPr>
          <w:b/>
          <w:bCs/>
        </w:rPr>
        <w:lastRenderedPageBreak/>
        <w:t xml:space="preserve">4. </w:t>
      </w:r>
      <w:r w:rsidR="007E0491" w:rsidRPr="00383A80">
        <w:rPr>
          <w:b/>
          <w:bCs/>
          <w:u w:val="single"/>
        </w:rPr>
        <w:t>Alternative</w:t>
      </w:r>
      <w:r w:rsidR="00F52E89" w:rsidRPr="00383A80">
        <w:rPr>
          <w:b/>
          <w:bCs/>
          <w:u w:val="single"/>
        </w:rPr>
        <w:t>s</w:t>
      </w:r>
      <w:r w:rsidR="007E0491" w:rsidRPr="00383A80">
        <w:t>. If</w:t>
      </w:r>
      <w:r w:rsidR="000C4CAA" w:rsidRPr="00383A80">
        <w:t xml:space="preserve"> an Authorized Officer is not identified hereunder, or if CPCNH is at any time unsure as to the identity of the Authorized Officer hereunder, </w:t>
      </w:r>
      <w:r w:rsidR="00F75E39" w:rsidRPr="00383A80">
        <w:t xml:space="preserve">or regarding a decision on any matter for which the Member has not delegated authority to the Authorized Officer under Section 2: Authorization, </w:t>
      </w:r>
      <w:r w:rsidR="000C4CAA" w:rsidRPr="00383A80">
        <w:t xml:space="preserve">CPCNH may request written instructions from the Member’s Principal Executive Officer, or the Member’s governing body, pursuant to any applicable </w:t>
      </w:r>
      <w:r w:rsidR="00F52E89" w:rsidRPr="00383A80">
        <w:t>Policy</w:t>
      </w:r>
      <w:r w:rsidR="000C4CAA" w:rsidRPr="00383A80">
        <w:t>, as to the course of action to be adopted by CPCNH. CPCNH shall be entitled to conclusively rely upon such written instructions thereof.</w:t>
      </w:r>
    </w:p>
    <w:p w14:paraId="1A59BD00" w14:textId="621D6DCA" w:rsidR="0012381E" w:rsidRPr="003B6777" w:rsidRDefault="0012381E" w:rsidP="00B83E5B">
      <w:pPr>
        <w:spacing w:after="0" w:line="240" w:lineRule="auto"/>
        <w:jc w:val="center"/>
        <w:rPr>
          <w:rFonts w:eastAsia="Times New Roman" w:cs="Times New Roman"/>
          <w:b/>
          <w:bCs/>
          <w:color w:val="FF9800"/>
        </w:rPr>
      </w:pPr>
      <w:r w:rsidRPr="003B6777">
        <w:rPr>
          <w:rFonts w:eastAsia="Times New Roman" w:cs="Times New Roman"/>
          <w:b/>
          <w:bCs/>
          <w:color w:val="FF9800"/>
        </w:rPr>
        <w:t xml:space="preserve">ARTICLE </w:t>
      </w:r>
      <w:r w:rsidR="003027E1" w:rsidRPr="003B6777">
        <w:rPr>
          <w:rFonts w:eastAsia="Times New Roman" w:cs="Times New Roman"/>
          <w:b/>
          <w:bCs/>
          <w:color w:val="FF9800"/>
        </w:rPr>
        <w:t>IX</w:t>
      </w:r>
    </w:p>
    <w:p w14:paraId="46916A36" w14:textId="39856A07" w:rsidR="00282546" w:rsidRPr="00383A80" w:rsidRDefault="00282546" w:rsidP="00383A80">
      <w:pPr>
        <w:spacing w:after="120" w:line="240" w:lineRule="auto"/>
        <w:jc w:val="center"/>
        <w:rPr>
          <w:rFonts w:eastAsia="Times New Roman" w:cs="Times New Roman"/>
          <w:b/>
          <w:bCs/>
          <w:color w:val="F4973E"/>
        </w:rPr>
      </w:pPr>
      <w:r w:rsidRPr="003B6777">
        <w:rPr>
          <w:rFonts w:eastAsia="Times New Roman" w:cs="Times New Roman"/>
          <w:b/>
          <w:bCs/>
          <w:color w:val="FF9800"/>
        </w:rPr>
        <w:t>Principal Representatives</w:t>
      </w:r>
    </w:p>
    <w:p w14:paraId="035D181E" w14:textId="3BAA416F" w:rsidR="00282546" w:rsidRPr="00383A80" w:rsidRDefault="00282546" w:rsidP="00282546">
      <w:pPr>
        <w:spacing w:before="120" w:after="120" w:line="240" w:lineRule="auto"/>
        <w:rPr>
          <w:rFonts w:eastAsia="Times New Roman" w:cs="Times New Roman"/>
        </w:rPr>
      </w:pPr>
      <w:r w:rsidRPr="00383A80">
        <w:rPr>
          <w:rFonts w:eastAsia="Times New Roman" w:cs="Times New Roman"/>
        </w:rPr>
        <w:t xml:space="preserve">The Member’s Principal Representatives, for purposes of communicating with CPCNH on any matter associated with the performance of the Services set forth hereunder, </w:t>
      </w:r>
      <w:r w:rsidR="0011544A" w:rsidRPr="00383A80">
        <w:rPr>
          <w:rFonts w:eastAsia="Times New Roman" w:cs="Times New Roman"/>
        </w:rPr>
        <w:t xml:space="preserve">in addition to the Authorized Officer, </w:t>
      </w:r>
      <w:r w:rsidRPr="00383A80">
        <w:rPr>
          <w:rFonts w:eastAsia="Times New Roman" w:cs="Times New Roman"/>
        </w:rPr>
        <w:t>shall be:</w:t>
      </w:r>
    </w:p>
    <w:tbl>
      <w:tblPr>
        <w:tblStyle w:val="TableGrid"/>
        <w:tblW w:w="10075" w:type="dxa"/>
        <w:tblCellMar>
          <w:left w:w="58" w:type="dxa"/>
          <w:right w:w="58" w:type="dxa"/>
        </w:tblCellMar>
        <w:tblLook w:val="04A0" w:firstRow="1" w:lastRow="0" w:firstColumn="1" w:lastColumn="0" w:noHBand="0" w:noVBand="1"/>
      </w:tblPr>
      <w:tblGrid>
        <w:gridCol w:w="2245"/>
        <w:gridCol w:w="2880"/>
        <w:gridCol w:w="1890"/>
        <w:gridCol w:w="3060"/>
      </w:tblGrid>
      <w:tr w:rsidR="00F00089" w:rsidRPr="00383A80" w14:paraId="1418EA18" w14:textId="77777777" w:rsidTr="00F00089">
        <w:tc>
          <w:tcPr>
            <w:tcW w:w="2245" w:type="dxa"/>
            <w:vAlign w:val="bottom"/>
          </w:tcPr>
          <w:p w14:paraId="2572F384" w14:textId="77777777" w:rsidR="00282546" w:rsidRPr="00383A80" w:rsidRDefault="00282546" w:rsidP="00343D8D">
            <w:pPr>
              <w:spacing w:after="120"/>
              <w:jc w:val="left"/>
              <w:rPr>
                <w:b/>
                <w:sz w:val="20"/>
              </w:rPr>
            </w:pPr>
            <w:r w:rsidRPr="00383A80">
              <w:rPr>
                <w:b/>
                <w:sz w:val="20"/>
              </w:rPr>
              <w:t>Title</w:t>
            </w:r>
          </w:p>
        </w:tc>
        <w:tc>
          <w:tcPr>
            <w:tcW w:w="2880" w:type="dxa"/>
            <w:vAlign w:val="bottom"/>
          </w:tcPr>
          <w:p w14:paraId="45F4E6C5" w14:textId="77777777" w:rsidR="00282546" w:rsidRPr="00383A80" w:rsidRDefault="00282546" w:rsidP="00343D8D">
            <w:pPr>
              <w:spacing w:after="120"/>
              <w:jc w:val="left"/>
              <w:rPr>
                <w:b/>
                <w:sz w:val="20"/>
              </w:rPr>
            </w:pPr>
            <w:r w:rsidRPr="00383A80">
              <w:rPr>
                <w:b/>
                <w:sz w:val="20"/>
              </w:rPr>
              <w:t>Name</w:t>
            </w:r>
          </w:p>
        </w:tc>
        <w:tc>
          <w:tcPr>
            <w:tcW w:w="1890" w:type="dxa"/>
            <w:vAlign w:val="bottom"/>
          </w:tcPr>
          <w:p w14:paraId="5F45E8E8" w14:textId="77777777" w:rsidR="00282546" w:rsidRPr="00383A80" w:rsidRDefault="00282546" w:rsidP="00343D8D">
            <w:pPr>
              <w:spacing w:after="120"/>
              <w:jc w:val="left"/>
              <w:rPr>
                <w:b/>
                <w:sz w:val="20"/>
              </w:rPr>
            </w:pPr>
            <w:r w:rsidRPr="00383A80">
              <w:rPr>
                <w:b/>
                <w:sz w:val="20"/>
              </w:rPr>
              <w:t>Phone</w:t>
            </w:r>
          </w:p>
        </w:tc>
        <w:tc>
          <w:tcPr>
            <w:tcW w:w="3060" w:type="dxa"/>
            <w:vAlign w:val="bottom"/>
          </w:tcPr>
          <w:p w14:paraId="18050837" w14:textId="77777777" w:rsidR="00282546" w:rsidRPr="00383A80" w:rsidRDefault="00282546" w:rsidP="00343D8D">
            <w:pPr>
              <w:spacing w:after="120"/>
              <w:jc w:val="left"/>
              <w:rPr>
                <w:b/>
                <w:sz w:val="20"/>
              </w:rPr>
            </w:pPr>
            <w:r w:rsidRPr="00383A80">
              <w:rPr>
                <w:b/>
                <w:sz w:val="20"/>
              </w:rPr>
              <w:t>Email</w:t>
            </w:r>
          </w:p>
        </w:tc>
      </w:tr>
      <w:tr w:rsidR="00282546" w:rsidRPr="00383A80" w14:paraId="0343378E" w14:textId="77777777" w:rsidTr="009D58E9">
        <w:tc>
          <w:tcPr>
            <w:tcW w:w="2245" w:type="dxa"/>
            <w:vAlign w:val="bottom"/>
          </w:tcPr>
          <w:p w14:paraId="1AD95278" w14:textId="77777777" w:rsidR="00282546" w:rsidRPr="0060130B" w:rsidRDefault="00282546" w:rsidP="00343D8D">
            <w:pPr>
              <w:spacing w:after="120"/>
              <w:jc w:val="left"/>
              <w:rPr>
                <w:rFonts w:eastAsia="Times New Roman" w:cs="Times New Roman"/>
                <w:sz w:val="18"/>
                <w:szCs w:val="18"/>
              </w:rPr>
            </w:pPr>
            <w:r w:rsidRPr="0060130B">
              <w:rPr>
                <w:rFonts w:eastAsia="Times New Roman" w:cs="Times New Roman"/>
                <w:sz w:val="18"/>
                <w:szCs w:val="18"/>
              </w:rPr>
              <w:t>Member Representative</w:t>
            </w:r>
          </w:p>
        </w:tc>
        <w:tc>
          <w:tcPr>
            <w:tcW w:w="2880" w:type="dxa"/>
            <w:vAlign w:val="bottom"/>
          </w:tcPr>
          <w:p w14:paraId="1E3D7E77" w14:textId="5B036205" w:rsidR="00282546" w:rsidRPr="0060130B" w:rsidRDefault="00AE1EAA" w:rsidP="00343D8D">
            <w:pPr>
              <w:spacing w:after="120"/>
              <w:jc w:val="left"/>
              <w:rPr>
                <w:rFonts w:eastAsia="Times New Roman" w:cs="Times New Roman"/>
                <w:sz w:val="18"/>
                <w:szCs w:val="18"/>
              </w:rPr>
            </w:pPr>
            <w:r>
              <w:rPr>
                <w:rFonts w:ascii="Roboto" w:hAnsi="Roboto"/>
                <w:color w:val="1F1F1F"/>
                <w:sz w:val="18"/>
                <w:szCs w:val="18"/>
                <w:shd w:val="clear" w:color="auto" w:fill="FFFFFF"/>
              </w:rPr>
              <w:t>Steve Holmgren</w:t>
            </w:r>
          </w:p>
        </w:tc>
        <w:tc>
          <w:tcPr>
            <w:tcW w:w="1890" w:type="dxa"/>
            <w:vAlign w:val="bottom"/>
          </w:tcPr>
          <w:p w14:paraId="38296FE6" w14:textId="29DCFFC2" w:rsidR="00282546" w:rsidRPr="0060130B" w:rsidRDefault="00AE1EAA" w:rsidP="00343D8D">
            <w:pPr>
              <w:spacing w:after="120"/>
              <w:jc w:val="left"/>
              <w:rPr>
                <w:rFonts w:eastAsia="Times New Roman" w:cs="Times New Roman"/>
                <w:sz w:val="18"/>
                <w:szCs w:val="18"/>
              </w:rPr>
            </w:pPr>
            <w:r>
              <w:rPr>
                <w:rFonts w:ascii="Roboto" w:hAnsi="Roboto"/>
                <w:color w:val="1F1F1F"/>
                <w:sz w:val="18"/>
                <w:szCs w:val="18"/>
                <w:shd w:val="clear" w:color="auto" w:fill="FFFFFF"/>
              </w:rPr>
              <w:t>732-977-6142</w:t>
            </w:r>
          </w:p>
        </w:tc>
        <w:tc>
          <w:tcPr>
            <w:tcW w:w="3060" w:type="dxa"/>
            <w:vAlign w:val="bottom"/>
          </w:tcPr>
          <w:p w14:paraId="28B6AE23" w14:textId="7E5CD5AD" w:rsidR="00282546" w:rsidRPr="0060130B" w:rsidRDefault="00AE1EAA" w:rsidP="00343D8D">
            <w:pPr>
              <w:spacing w:after="120"/>
              <w:jc w:val="left"/>
              <w:rPr>
                <w:rFonts w:eastAsia="Times New Roman" w:cs="Times New Roman"/>
                <w:sz w:val="18"/>
                <w:szCs w:val="18"/>
              </w:rPr>
            </w:pPr>
            <w:hyperlink r:id="rId13" w:history="1">
              <w:r w:rsidRPr="00EC2585">
                <w:rPr>
                  <w:rStyle w:val="Hyperlink"/>
                  <w:rFonts w:ascii="Roboto" w:hAnsi="Roboto"/>
                  <w:sz w:val="18"/>
                  <w:szCs w:val="18"/>
                  <w:shd w:val="clear" w:color="auto" w:fill="FFFFFF"/>
                </w:rPr>
                <w:t>sholmgren2@outlook.com</w:t>
              </w:r>
            </w:hyperlink>
            <w:r>
              <w:rPr>
                <w:rFonts w:ascii="Roboto" w:hAnsi="Roboto"/>
                <w:color w:val="1F1F1F"/>
                <w:sz w:val="18"/>
                <w:szCs w:val="18"/>
                <w:shd w:val="clear" w:color="auto" w:fill="FFFFFF"/>
              </w:rPr>
              <w:t xml:space="preserve"> </w:t>
            </w:r>
          </w:p>
        </w:tc>
      </w:tr>
      <w:tr w:rsidR="00282546" w:rsidRPr="00383A80" w14:paraId="2EAEB6B3" w14:textId="77777777" w:rsidTr="009D58E9">
        <w:tc>
          <w:tcPr>
            <w:tcW w:w="2245" w:type="dxa"/>
            <w:vAlign w:val="bottom"/>
          </w:tcPr>
          <w:p w14:paraId="44B6F6F6" w14:textId="77777777" w:rsidR="00282546" w:rsidRPr="0060130B" w:rsidRDefault="00282546" w:rsidP="00343D8D">
            <w:pPr>
              <w:spacing w:after="120"/>
              <w:jc w:val="left"/>
              <w:rPr>
                <w:rFonts w:eastAsia="Times New Roman" w:cs="Times New Roman"/>
                <w:sz w:val="18"/>
                <w:szCs w:val="18"/>
              </w:rPr>
            </w:pPr>
            <w:r w:rsidRPr="0060130B">
              <w:rPr>
                <w:rFonts w:eastAsia="Times New Roman" w:cs="Times New Roman"/>
                <w:sz w:val="18"/>
                <w:szCs w:val="18"/>
              </w:rPr>
              <w:t>Alternate Representative</w:t>
            </w:r>
          </w:p>
        </w:tc>
        <w:tc>
          <w:tcPr>
            <w:tcW w:w="2880" w:type="dxa"/>
            <w:vAlign w:val="bottom"/>
          </w:tcPr>
          <w:p w14:paraId="3A2D13EF" w14:textId="48934379" w:rsidR="00282546" w:rsidRPr="0060130B" w:rsidRDefault="00AE1EAA" w:rsidP="00343D8D">
            <w:pPr>
              <w:spacing w:after="120"/>
              <w:jc w:val="left"/>
              <w:rPr>
                <w:rFonts w:eastAsia="Times New Roman" w:cs="Times New Roman"/>
                <w:sz w:val="18"/>
                <w:szCs w:val="18"/>
              </w:rPr>
            </w:pPr>
            <w:r>
              <w:rPr>
                <w:rFonts w:ascii="Roboto" w:hAnsi="Roboto"/>
                <w:color w:val="1F1F1F"/>
                <w:sz w:val="18"/>
                <w:szCs w:val="18"/>
                <w:shd w:val="clear" w:color="auto" w:fill="FFFFFF"/>
              </w:rPr>
              <w:t>Todd Selig</w:t>
            </w:r>
          </w:p>
        </w:tc>
        <w:tc>
          <w:tcPr>
            <w:tcW w:w="1890" w:type="dxa"/>
            <w:vAlign w:val="bottom"/>
          </w:tcPr>
          <w:p w14:paraId="6E629D20" w14:textId="563276F0" w:rsidR="00282546" w:rsidRPr="0060130B" w:rsidRDefault="00AE1EAA" w:rsidP="00343D8D">
            <w:pPr>
              <w:spacing w:after="120"/>
              <w:jc w:val="left"/>
              <w:rPr>
                <w:rFonts w:eastAsia="Times New Roman" w:cs="Times New Roman"/>
                <w:sz w:val="18"/>
                <w:szCs w:val="18"/>
              </w:rPr>
            </w:pPr>
            <w:r>
              <w:rPr>
                <w:rFonts w:ascii="Roboto" w:hAnsi="Roboto"/>
                <w:color w:val="1F1F1F"/>
                <w:sz w:val="18"/>
                <w:szCs w:val="18"/>
                <w:shd w:val="clear" w:color="auto" w:fill="FFFFFF"/>
              </w:rPr>
              <w:t>603-590-1370</w:t>
            </w:r>
          </w:p>
        </w:tc>
        <w:tc>
          <w:tcPr>
            <w:tcW w:w="3060" w:type="dxa"/>
            <w:vAlign w:val="bottom"/>
          </w:tcPr>
          <w:p w14:paraId="5832C4A4" w14:textId="00AC0B67" w:rsidR="00282546" w:rsidRPr="0060130B" w:rsidRDefault="00AE1EAA" w:rsidP="00343D8D">
            <w:pPr>
              <w:spacing w:after="120"/>
              <w:jc w:val="left"/>
              <w:rPr>
                <w:rFonts w:eastAsia="Times New Roman" w:cs="Times New Roman"/>
                <w:sz w:val="18"/>
                <w:szCs w:val="18"/>
              </w:rPr>
            </w:pPr>
            <w:hyperlink r:id="rId14" w:history="1">
              <w:r w:rsidRPr="00EC2585">
                <w:rPr>
                  <w:rStyle w:val="Hyperlink"/>
                </w:rPr>
                <w:t>tselig@ci.durham.nh.us</w:t>
              </w:r>
            </w:hyperlink>
            <w:r>
              <w:t xml:space="preserve"> </w:t>
            </w:r>
          </w:p>
        </w:tc>
      </w:tr>
      <w:tr w:rsidR="00AE1EAA" w:rsidRPr="00383A80" w14:paraId="75049C61" w14:textId="77777777" w:rsidTr="009D58E9">
        <w:tc>
          <w:tcPr>
            <w:tcW w:w="2245" w:type="dxa"/>
            <w:vAlign w:val="bottom"/>
          </w:tcPr>
          <w:p w14:paraId="7FA3B2D0" w14:textId="77777777" w:rsidR="00AE1EAA" w:rsidRPr="0060130B" w:rsidRDefault="00AE1EAA" w:rsidP="00AE1EAA">
            <w:pPr>
              <w:spacing w:after="120"/>
              <w:jc w:val="left"/>
              <w:rPr>
                <w:rFonts w:eastAsia="Times New Roman" w:cs="Times New Roman"/>
                <w:sz w:val="18"/>
                <w:szCs w:val="18"/>
              </w:rPr>
            </w:pPr>
            <w:r w:rsidRPr="0060130B">
              <w:rPr>
                <w:rFonts w:eastAsia="Times New Roman" w:cs="Times New Roman"/>
                <w:sz w:val="18"/>
                <w:szCs w:val="18"/>
              </w:rPr>
              <w:t>Principal Executive Officer</w:t>
            </w:r>
          </w:p>
        </w:tc>
        <w:tc>
          <w:tcPr>
            <w:tcW w:w="2880" w:type="dxa"/>
            <w:vAlign w:val="bottom"/>
          </w:tcPr>
          <w:p w14:paraId="460FC1D5" w14:textId="53BFEEF8" w:rsidR="00AE1EAA" w:rsidRPr="0060130B" w:rsidRDefault="00AE1EAA" w:rsidP="00AE1EAA">
            <w:pPr>
              <w:spacing w:after="120"/>
              <w:jc w:val="left"/>
              <w:rPr>
                <w:rFonts w:eastAsia="Times New Roman" w:cs="Times New Roman"/>
                <w:sz w:val="18"/>
                <w:szCs w:val="18"/>
              </w:rPr>
            </w:pPr>
            <w:r>
              <w:rPr>
                <w:rFonts w:ascii="Roboto" w:hAnsi="Roboto"/>
                <w:color w:val="1F1F1F"/>
                <w:sz w:val="18"/>
                <w:szCs w:val="18"/>
                <w:shd w:val="clear" w:color="auto" w:fill="FFFFFF"/>
              </w:rPr>
              <w:t>Todd Selig</w:t>
            </w:r>
          </w:p>
        </w:tc>
        <w:tc>
          <w:tcPr>
            <w:tcW w:w="1890" w:type="dxa"/>
            <w:vAlign w:val="bottom"/>
          </w:tcPr>
          <w:p w14:paraId="658BF459" w14:textId="705DAA2C" w:rsidR="00AE1EAA" w:rsidRPr="0060130B" w:rsidRDefault="00AE1EAA" w:rsidP="00AE1EAA">
            <w:pPr>
              <w:spacing w:after="120"/>
              <w:jc w:val="left"/>
              <w:rPr>
                <w:rFonts w:eastAsia="Times New Roman" w:cs="Times New Roman"/>
                <w:sz w:val="18"/>
                <w:szCs w:val="18"/>
              </w:rPr>
            </w:pPr>
            <w:r>
              <w:rPr>
                <w:rFonts w:ascii="Roboto" w:hAnsi="Roboto"/>
                <w:color w:val="1F1F1F"/>
                <w:sz w:val="18"/>
                <w:szCs w:val="18"/>
                <w:shd w:val="clear" w:color="auto" w:fill="FFFFFF"/>
              </w:rPr>
              <w:t>603-590-1370</w:t>
            </w:r>
          </w:p>
        </w:tc>
        <w:tc>
          <w:tcPr>
            <w:tcW w:w="3060" w:type="dxa"/>
            <w:vAlign w:val="bottom"/>
          </w:tcPr>
          <w:p w14:paraId="4529F0B8" w14:textId="0F5E9A28" w:rsidR="00AE1EAA" w:rsidRPr="0060130B" w:rsidRDefault="00AE1EAA" w:rsidP="00AE1EAA">
            <w:pPr>
              <w:spacing w:after="120"/>
              <w:jc w:val="left"/>
              <w:rPr>
                <w:rFonts w:eastAsia="Times New Roman" w:cs="Times New Roman"/>
                <w:sz w:val="18"/>
                <w:szCs w:val="18"/>
              </w:rPr>
            </w:pPr>
            <w:hyperlink r:id="rId15" w:history="1">
              <w:r w:rsidRPr="00EC2585">
                <w:rPr>
                  <w:rStyle w:val="Hyperlink"/>
                </w:rPr>
                <w:t>tselig@ci.durham.nh.us</w:t>
              </w:r>
            </w:hyperlink>
            <w:r>
              <w:t xml:space="preserve"> </w:t>
            </w:r>
          </w:p>
        </w:tc>
      </w:tr>
      <w:tr w:rsidR="00AE1EAA" w:rsidRPr="00383A80" w14:paraId="68A31BCB" w14:textId="77777777" w:rsidTr="009D58E9">
        <w:trPr>
          <w:trHeight w:val="91"/>
        </w:trPr>
        <w:tc>
          <w:tcPr>
            <w:tcW w:w="2245" w:type="dxa"/>
            <w:vAlign w:val="bottom"/>
          </w:tcPr>
          <w:p w14:paraId="4CF037C3" w14:textId="31AB1710" w:rsidR="00AE1EAA" w:rsidRPr="00383A80" w:rsidRDefault="00AE1EAA" w:rsidP="00AE1EAA">
            <w:pPr>
              <w:spacing w:after="120"/>
              <w:jc w:val="left"/>
              <w:rPr>
                <w:rFonts w:eastAsia="Times New Roman" w:cs="Times New Roman"/>
                <w:sz w:val="18"/>
                <w:szCs w:val="18"/>
              </w:rPr>
            </w:pPr>
            <w:r w:rsidRPr="00383A80">
              <w:rPr>
                <w:rFonts w:eastAsia="Times New Roman" w:cs="Times New Roman"/>
                <w:sz w:val="18"/>
                <w:szCs w:val="18"/>
              </w:rPr>
              <w:t>______________________</w:t>
            </w:r>
          </w:p>
        </w:tc>
        <w:tc>
          <w:tcPr>
            <w:tcW w:w="2880" w:type="dxa"/>
            <w:vAlign w:val="bottom"/>
          </w:tcPr>
          <w:p w14:paraId="36981DDD" w14:textId="77777777" w:rsidR="00AE1EAA" w:rsidRPr="00383A80" w:rsidRDefault="00AE1EAA" w:rsidP="00AE1EAA">
            <w:pPr>
              <w:spacing w:after="120"/>
              <w:jc w:val="left"/>
              <w:rPr>
                <w:rFonts w:eastAsia="Times New Roman" w:cs="Times New Roman"/>
              </w:rPr>
            </w:pPr>
          </w:p>
        </w:tc>
        <w:tc>
          <w:tcPr>
            <w:tcW w:w="1890" w:type="dxa"/>
            <w:vAlign w:val="bottom"/>
          </w:tcPr>
          <w:p w14:paraId="04BE81F4" w14:textId="77777777" w:rsidR="00AE1EAA" w:rsidRPr="00383A80" w:rsidRDefault="00AE1EAA" w:rsidP="00AE1EAA">
            <w:pPr>
              <w:spacing w:after="120"/>
              <w:jc w:val="left"/>
              <w:rPr>
                <w:rFonts w:eastAsia="Times New Roman" w:cs="Times New Roman"/>
              </w:rPr>
            </w:pPr>
          </w:p>
        </w:tc>
        <w:tc>
          <w:tcPr>
            <w:tcW w:w="3060" w:type="dxa"/>
            <w:vAlign w:val="bottom"/>
          </w:tcPr>
          <w:p w14:paraId="1B8C18E0" w14:textId="77777777" w:rsidR="00AE1EAA" w:rsidRPr="00383A80" w:rsidRDefault="00AE1EAA" w:rsidP="00AE1EAA">
            <w:pPr>
              <w:spacing w:after="120"/>
              <w:jc w:val="left"/>
              <w:rPr>
                <w:rFonts w:eastAsia="Times New Roman" w:cs="Times New Roman"/>
              </w:rPr>
            </w:pPr>
          </w:p>
        </w:tc>
      </w:tr>
    </w:tbl>
    <w:p w14:paraId="049659F9" w14:textId="6CE02BD6" w:rsidR="00DE1D13" w:rsidRPr="00383A80" w:rsidRDefault="00DE1D13" w:rsidP="00A558F9">
      <w:pPr>
        <w:spacing w:before="60" w:after="80"/>
      </w:pPr>
      <w:r w:rsidRPr="00383A80">
        <w:t xml:space="preserve">CPCNH’s Principal Representative, for purposes of communicating with the Member on any matter associated with the performance of the Services set forth hereunder, shall be CPCNH’s Chief Executive Officer, or in the absence thereof, the Chair of the Board of Directors. </w:t>
      </w:r>
    </w:p>
    <w:tbl>
      <w:tblPr>
        <w:tblStyle w:val="TableGrid"/>
        <w:tblW w:w="10165" w:type="dxa"/>
        <w:tblCellMar>
          <w:left w:w="58" w:type="dxa"/>
          <w:right w:w="58" w:type="dxa"/>
        </w:tblCellMar>
        <w:tblLook w:val="04A0" w:firstRow="1" w:lastRow="0" w:firstColumn="1" w:lastColumn="0" w:noHBand="0" w:noVBand="1"/>
      </w:tblPr>
      <w:tblGrid>
        <w:gridCol w:w="2026"/>
        <w:gridCol w:w="2555"/>
        <w:gridCol w:w="1696"/>
        <w:gridCol w:w="3888"/>
      </w:tblGrid>
      <w:tr w:rsidR="00DE1D13" w:rsidRPr="00383A80" w14:paraId="6D5AFEDF" w14:textId="77777777" w:rsidTr="003027E1">
        <w:tc>
          <w:tcPr>
            <w:tcW w:w="2245" w:type="dxa"/>
            <w:vAlign w:val="bottom"/>
          </w:tcPr>
          <w:p w14:paraId="1706600E" w14:textId="77777777" w:rsidR="00DE1D13" w:rsidRPr="00383A80" w:rsidRDefault="00DE1D13" w:rsidP="00343D8D">
            <w:pPr>
              <w:spacing w:after="120"/>
              <w:jc w:val="left"/>
              <w:rPr>
                <w:b/>
                <w:sz w:val="20"/>
              </w:rPr>
            </w:pPr>
            <w:r w:rsidRPr="00383A80">
              <w:rPr>
                <w:b/>
                <w:sz w:val="20"/>
              </w:rPr>
              <w:t>Title</w:t>
            </w:r>
          </w:p>
        </w:tc>
        <w:tc>
          <w:tcPr>
            <w:tcW w:w="2880" w:type="dxa"/>
            <w:vAlign w:val="bottom"/>
          </w:tcPr>
          <w:p w14:paraId="6A9FAE35" w14:textId="77777777" w:rsidR="00DE1D13" w:rsidRPr="00383A80" w:rsidRDefault="00DE1D13" w:rsidP="00343D8D">
            <w:pPr>
              <w:spacing w:after="120"/>
              <w:jc w:val="left"/>
              <w:rPr>
                <w:b/>
                <w:sz w:val="20"/>
              </w:rPr>
            </w:pPr>
            <w:r w:rsidRPr="00383A80">
              <w:rPr>
                <w:b/>
                <w:sz w:val="20"/>
              </w:rPr>
              <w:t>Name</w:t>
            </w:r>
          </w:p>
        </w:tc>
        <w:tc>
          <w:tcPr>
            <w:tcW w:w="1890" w:type="dxa"/>
            <w:vAlign w:val="bottom"/>
          </w:tcPr>
          <w:p w14:paraId="0AEB1F25" w14:textId="77777777" w:rsidR="00DE1D13" w:rsidRPr="00383A80" w:rsidRDefault="00DE1D13" w:rsidP="00343D8D">
            <w:pPr>
              <w:spacing w:after="120"/>
              <w:jc w:val="left"/>
              <w:rPr>
                <w:b/>
                <w:sz w:val="20"/>
              </w:rPr>
            </w:pPr>
            <w:r w:rsidRPr="00383A80">
              <w:rPr>
                <w:b/>
                <w:sz w:val="20"/>
              </w:rPr>
              <w:t>Phone</w:t>
            </w:r>
          </w:p>
        </w:tc>
        <w:tc>
          <w:tcPr>
            <w:tcW w:w="3150" w:type="dxa"/>
            <w:vAlign w:val="bottom"/>
          </w:tcPr>
          <w:p w14:paraId="79167387" w14:textId="77777777" w:rsidR="00DE1D13" w:rsidRPr="00383A80" w:rsidRDefault="00DE1D13" w:rsidP="00343D8D">
            <w:pPr>
              <w:spacing w:after="120"/>
              <w:jc w:val="left"/>
              <w:rPr>
                <w:b/>
                <w:sz w:val="20"/>
              </w:rPr>
            </w:pPr>
            <w:r w:rsidRPr="00383A80">
              <w:rPr>
                <w:b/>
                <w:sz w:val="20"/>
              </w:rPr>
              <w:t>Email</w:t>
            </w:r>
          </w:p>
        </w:tc>
      </w:tr>
      <w:tr w:rsidR="00DE1D13" w:rsidRPr="00383A80" w14:paraId="4CA9897B" w14:textId="77777777" w:rsidTr="003027E1">
        <w:tc>
          <w:tcPr>
            <w:tcW w:w="2245" w:type="dxa"/>
            <w:vAlign w:val="bottom"/>
          </w:tcPr>
          <w:p w14:paraId="56F0A287" w14:textId="77777777" w:rsidR="00DE1D13" w:rsidRPr="00383A80" w:rsidRDefault="00DE1D13" w:rsidP="00343D8D">
            <w:pPr>
              <w:spacing w:after="120"/>
              <w:jc w:val="left"/>
              <w:rPr>
                <w:rFonts w:eastAsia="Times New Roman" w:cs="Times New Roman"/>
                <w:sz w:val="18"/>
                <w:szCs w:val="18"/>
              </w:rPr>
            </w:pPr>
            <w:r w:rsidRPr="00383A80">
              <w:rPr>
                <w:rFonts w:eastAsia="Times New Roman" w:cs="Times New Roman"/>
                <w:sz w:val="18"/>
                <w:szCs w:val="18"/>
              </w:rPr>
              <w:t>Chief Executive Officer</w:t>
            </w:r>
          </w:p>
        </w:tc>
        <w:tc>
          <w:tcPr>
            <w:tcW w:w="2880" w:type="dxa"/>
            <w:vAlign w:val="bottom"/>
          </w:tcPr>
          <w:p w14:paraId="6897F613" w14:textId="397FFE02" w:rsidR="00DE1D13" w:rsidRPr="00383A80" w:rsidRDefault="00C27118" w:rsidP="00343D8D">
            <w:pPr>
              <w:spacing w:after="120"/>
              <w:jc w:val="left"/>
              <w:rPr>
                <w:rFonts w:eastAsia="Times New Roman" w:cs="Times New Roman"/>
              </w:rPr>
            </w:pPr>
            <w:r>
              <w:rPr>
                <w:rFonts w:eastAsia="Times New Roman" w:cs="Times New Roman"/>
              </w:rPr>
              <w:t xml:space="preserve">Brian </w:t>
            </w:r>
            <w:proofErr w:type="spellStart"/>
            <w:r>
              <w:rPr>
                <w:rFonts w:eastAsia="Times New Roman" w:cs="Times New Roman"/>
              </w:rPr>
              <w:t>Callnan</w:t>
            </w:r>
            <w:proofErr w:type="spellEnd"/>
          </w:p>
        </w:tc>
        <w:tc>
          <w:tcPr>
            <w:tcW w:w="1890" w:type="dxa"/>
            <w:vAlign w:val="bottom"/>
          </w:tcPr>
          <w:p w14:paraId="28C8195C" w14:textId="25BC2DC4" w:rsidR="00DE1D13" w:rsidRPr="00383A80" w:rsidRDefault="00C27118" w:rsidP="00343D8D">
            <w:pPr>
              <w:spacing w:after="120"/>
              <w:jc w:val="left"/>
              <w:rPr>
                <w:rFonts w:eastAsia="Times New Roman" w:cs="Times New Roman"/>
              </w:rPr>
            </w:pPr>
            <w:r>
              <w:rPr>
                <w:rFonts w:eastAsia="Times New Roman" w:cs="Times New Roman"/>
              </w:rPr>
              <w:t>603-481-1257</w:t>
            </w:r>
          </w:p>
        </w:tc>
        <w:tc>
          <w:tcPr>
            <w:tcW w:w="3150" w:type="dxa"/>
            <w:vAlign w:val="bottom"/>
          </w:tcPr>
          <w:p w14:paraId="1F81ABD3" w14:textId="675A3241" w:rsidR="00DE1D13" w:rsidRPr="00383A80" w:rsidRDefault="00000000" w:rsidP="00343D8D">
            <w:pPr>
              <w:spacing w:after="120"/>
              <w:jc w:val="left"/>
              <w:rPr>
                <w:rFonts w:eastAsia="Times New Roman" w:cs="Times New Roman"/>
              </w:rPr>
            </w:pPr>
            <w:hyperlink r:id="rId16" w:history="1">
              <w:r w:rsidR="00C27118" w:rsidRPr="00A1402B">
                <w:rPr>
                  <w:rStyle w:val="Hyperlink"/>
                  <w:rFonts w:eastAsia="Times New Roman" w:cs="Times New Roman"/>
                </w:rPr>
                <w:t>Brian.Callnan@CommunityPowerNH.gov</w:t>
              </w:r>
            </w:hyperlink>
          </w:p>
        </w:tc>
      </w:tr>
      <w:tr w:rsidR="00DE1D13" w:rsidRPr="00383A80" w14:paraId="748EDD25" w14:textId="77777777" w:rsidTr="003027E1">
        <w:tc>
          <w:tcPr>
            <w:tcW w:w="2245" w:type="dxa"/>
            <w:vAlign w:val="bottom"/>
          </w:tcPr>
          <w:p w14:paraId="1F0C06A2" w14:textId="77777777" w:rsidR="00DE1D13" w:rsidRPr="00383A80" w:rsidRDefault="00DE1D13" w:rsidP="00343D8D">
            <w:pPr>
              <w:spacing w:after="120"/>
              <w:jc w:val="left"/>
              <w:rPr>
                <w:rFonts w:eastAsia="Times New Roman" w:cs="Times New Roman"/>
                <w:sz w:val="18"/>
                <w:szCs w:val="18"/>
              </w:rPr>
            </w:pPr>
            <w:r w:rsidRPr="00383A80">
              <w:rPr>
                <w:rFonts w:eastAsia="Times New Roman" w:cs="Times New Roman"/>
                <w:sz w:val="18"/>
                <w:szCs w:val="18"/>
              </w:rPr>
              <w:t>Board Chair</w:t>
            </w:r>
          </w:p>
        </w:tc>
        <w:tc>
          <w:tcPr>
            <w:tcW w:w="2880" w:type="dxa"/>
            <w:vAlign w:val="bottom"/>
          </w:tcPr>
          <w:p w14:paraId="2B672B40" w14:textId="44428900" w:rsidR="00DE1D13" w:rsidRPr="00383A80" w:rsidRDefault="00C27118" w:rsidP="00343D8D">
            <w:pPr>
              <w:spacing w:after="120"/>
              <w:jc w:val="left"/>
              <w:rPr>
                <w:rFonts w:eastAsia="Times New Roman" w:cs="Times New Roman"/>
              </w:rPr>
            </w:pPr>
            <w:r>
              <w:rPr>
                <w:rFonts w:eastAsia="Times New Roman" w:cs="Times New Roman"/>
              </w:rPr>
              <w:t>Clifton Below</w:t>
            </w:r>
          </w:p>
        </w:tc>
        <w:tc>
          <w:tcPr>
            <w:tcW w:w="1890" w:type="dxa"/>
            <w:vAlign w:val="bottom"/>
          </w:tcPr>
          <w:p w14:paraId="2FF30B25" w14:textId="25ACE763" w:rsidR="00DE1D13" w:rsidRPr="00383A80" w:rsidRDefault="00C27118" w:rsidP="00343D8D">
            <w:pPr>
              <w:spacing w:after="120"/>
              <w:jc w:val="left"/>
              <w:rPr>
                <w:rFonts w:eastAsia="Times New Roman" w:cs="Times New Roman"/>
              </w:rPr>
            </w:pPr>
            <w:r>
              <w:rPr>
                <w:rFonts w:eastAsia="Times New Roman" w:cs="Times New Roman"/>
              </w:rPr>
              <w:t>603-448-5899</w:t>
            </w:r>
          </w:p>
        </w:tc>
        <w:tc>
          <w:tcPr>
            <w:tcW w:w="3150" w:type="dxa"/>
            <w:vAlign w:val="bottom"/>
          </w:tcPr>
          <w:p w14:paraId="19FF5C91" w14:textId="22C7842C" w:rsidR="00DE1D13" w:rsidRPr="00383A80" w:rsidRDefault="00C27118" w:rsidP="00343D8D">
            <w:pPr>
              <w:spacing w:after="120"/>
              <w:jc w:val="left"/>
              <w:rPr>
                <w:rFonts w:eastAsia="Times New Roman" w:cs="Times New Roman"/>
              </w:rPr>
            </w:pPr>
            <w:r>
              <w:rPr>
                <w:rFonts w:eastAsia="Times New Roman" w:cs="Times New Roman"/>
              </w:rPr>
              <w:t>Clifton.Below@CommunityPowerNH.gov</w:t>
            </w:r>
          </w:p>
        </w:tc>
      </w:tr>
    </w:tbl>
    <w:p w14:paraId="632FBFCB" w14:textId="066A6603" w:rsidR="00F735D5" w:rsidRPr="00383A80" w:rsidRDefault="00DB29D5" w:rsidP="00356F98">
      <w:pPr>
        <w:spacing w:before="120" w:after="0" w:line="240" w:lineRule="auto"/>
        <w:rPr>
          <w:rFonts w:eastAsia="Times New Roman" w:cs="Times New Roman"/>
          <w:b/>
          <w:bCs/>
          <w:color w:val="F4973E"/>
        </w:rPr>
      </w:pPr>
      <w:r w:rsidRPr="00383A80">
        <w:t xml:space="preserve">The Parties shall update the Principal Representatives identified in this section by submitting written notice </w:t>
      </w:r>
      <w:r w:rsidR="00485291" w:rsidRPr="00383A80">
        <w:t xml:space="preserve">by </w:t>
      </w:r>
      <w:r w:rsidRPr="00383A80">
        <w:t>electronic mail to the other Party, which shall be promptly acknowledged, and such updates shall not</w:t>
      </w:r>
      <w:r w:rsidR="00485291" w:rsidRPr="00383A80">
        <w:t xml:space="preserve"> </w:t>
      </w:r>
      <w:r w:rsidR="00AE3784" w:rsidRPr="00383A80">
        <w:t>b</w:t>
      </w:r>
      <w:r w:rsidRPr="00383A80">
        <w:t>e considered an amendment to this Agreement.</w:t>
      </w:r>
    </w:p>
    <w:p w14:paraId="68174075" w14:textId="74E3D358" w:rsidR="00F24FBA" w:rsidRPr="003B6777" w:rsidRDefault="00F24FBA" w:rsidP="00356F98">
      <w:pPr>
        <w:spacing w:after="0" w:line="240" w:lineRule="auto"/>
        <w:jc w:val="center"/>
        <w:rPr>
          <w:rFonts w:eastAsia="Times New Roman" w:cs="Times New Roman"/>
          <w:b/>
          <w:bCs/>
          <w:color w:val="FF9800"/>
        </w:rPr>
      </w:pPr>
      <w:r w:rsidRPr="003B6777">
        <w:rPr>
          <w:rFonts w:eastAsia="Times New Roman" w:cs="Times New Roman"/>
          <w:b/>
          <w:bCs/>
          <w:color w:val="FF9800"/>
        </w:rPr>
        <w:t>ARTICLE X</w:t>
      </w:r>
    </w:p>
    <w:p w14:paraId="5F10AD48" w14:textId="74B0B110" w:rsidR="00F24FBA" w:rsidRPr="003B6777" w:rsidRDefault="00F24FBA" w:rsidP="00383A80">
      <w:pPr>
        <w:spacing w:after="120" w:line="240" w:lineRule="auto"/>
        <w:jc w:val="center"/>
        <w:rPr>
          <w:rFonts w:eastAsia="Times New Roman" w:cs="Times New Roman"/>
          <w:b/>
          <w:bCs/>
          <w:color w:val="FF9800"/>
        </w:rPr>
      </w:pPr>
      <w:r w:rsidRPr="003B6777">
        <w:rPr>
          <w:rFonts w:eastAsia="Times New Roman" w:cs="Times New Roman"/>
          <w:b/>
          <w:bCs/>
          <w:color w:val="FF9800"/>
        </w:rPr>
        <w:t>Amendments</w:t>
      </w:r>
    </w:p>
    <w:p w14:paraId="57E982A4" w14:textId="7CA0FC85" w:rsidR="00783106" w:rsidRPr="00F44FC5" w:rsidRDefault="00F24FBA" w:rsidP="00356F98">
      <w:pPr>
        <w:spacing w:before="160" w:after="0" w:line="240" w:lineRule="auto"/>
        <w:rPr>
          <w:rFonts w:eastAsia="Times New Roman" w:cs="Times New Roman"/>
        </w:rPr>
      </w:pPr>
      <w:r w:rsidRPr="00383A80">
        <w:rPr>
          <w:rFonts w:eastAsia="Times New Roman" w:cs="Times New Roman"/>
        </w:rPr>
        <w:t xml:space="preserve">Article IV of the Cost Sharing </w:t>
      </w:r>
      <w:r w:rsidR="00EB2855" w:rsidRPr="00383A80">
        <w:rPr>
          <w:rFonts w:eastAsia="Times New Roman" w:cs="Times New Roman"/>
        </w:rPr>
        <w:t>Contract</w:t>
      </w:r>
      <w:r w:rsidRPr="00383A80">
        <w:rPr>
          <w:rFonts w:eastAsia="Times New Roman" w:cs="Times New Roman"/>
        </w:rPr>
        <w:t xml:space="preserve"> requires that “</w:t>
      </w:r>
      <w:r w:rsidRPr="00383A80">
        <w:rPr>
          <w:rFonts w:eastAsia="Times New Roman" w:cs="Times New Roman"/>
          <w:i/>
          <w:iCs/>
        </w:rPr>
        <w:t xml:space="preserve">all executed </w:t>
      </w:r>
      <w:r w:rsidR="00A0447F" w:rsidRPr="00383A80">
        <w:rPr>
          <w:rFonts w:eastAsia="Times New Roman" w:cs="Times New Roman"/>
          <w:i/>
          <w:iCs/>
        </w:rPr>
        <w:t xml:space="preserve">[Member Services] </w:t>
      </w:r>
      <w:r w:rsidRPr="00383A80">
        <w:rPr>
          <w:rFonts w:eastAsia="Times New Roman" w:cs="Times New Roman"/>
          <w:i/>
          <w:iCs/>
        </w:rPr>
        <w:t>Agreements between CPCNH and each Member that has elected the same service must be uniform in all material respects</w:t>
      </w:r>
      <w:r w:rsidRPr="00383A80">
        <w:rPr>
          <w:rFonts w:eastAsia="Times New Roman" w:cs="Times New Roman"/>
        </w:rPr>
        <w:t>”;</w:t>
      </w:r>
      <w:r w:rsidR="00A0447F" w:rsidRPr="00383A80">
        <w:rPr>
          <w:rFonts w:eastAsia="Times New Roman" w:cs="Times New Roman"/>
        </w:rPr>
        <w:t xml:space="preserve"> any material amendments to this </w:t>
      </w:r>
      <w:r w:rsidR="00EB2855" w:rsidRPr="00383A80">
        <w:rPr>
          <w:rFonts w:eastAsia="Times New Roman" w:cs="Times New Roman"/>
        </w:rPr>
        <w:t>Contract</w:t>
      </w:r>
      <w:r w:rsidR="00A0447F" w:rsidRPr="00383A80">
        <w:rPr>
          <w:rFonts w:eastAsia="Times New Roman" w:cs="Times New Roman"/>
        </w:rPr>
        <w:t xml:space="preserve"> </w:t>
      </w:r>
      <w:r w:rsidR="00EB2855" w:rsidRPr="00383A80">
        <w:rPr>
          <w:rFonts w:eastAsia="Times New Roman" w:cs="Times New Roman"/>
        </w:rPr>
        <w:t>are</w:t>
      </w:r>
      <w:r w:rsidR="00A0447F" w:rsidRPr="00383A80">
        <w:rPr>
          <w:rFonts w:eastAsia="Times New Roman" w:cs="Times New Roman"/>
        </w:rPr>
        <w:t xml:space="preserve"> subject to approval and incorporation by all Members that have executed Member Services </w:t>
      </w:r>
      <w:r w:rsidR="00EB2855" w:rsidRPr="00383A80">
        <w:rPr>
          <w:rFonts w:eastAsia="Times New Roman" w:cs="Times New Roman"/>
        </w:rPr>
        <w:t>Contract</w:t>
      </w:r>
      <w:r w:rsidR="00A0447F" w:rsidRPr="00383A80">
        <w:rPr>
          <w:rFonts w:eastAsia="Times New Roman" w:cs="Times New Roman"/>
        </w:rPr>
        <w:t xml:space="preserve">s for this Complete Service Bundle. CPCNH may update </w:t>
      </w:r>
      <w:r w:rsidR="006D3877" w:rsidRPr="00383A80">
        <w:rPr>
          <w:rFonts w:eastAsia="Times New Roman" w:cs="Times New Roman"/>
        </w:rPr>
        <w:t>Appendices</w:t>
      </w:r>
      <w:r w:rsidR="00A0447F" w:rsidRPr="00383A80">
        <w:rPr>
          <w:rFonts w:eastAsia="Times New Roman" w:cs="Times New Roman"/>
        </w:rPr>
        <w:t xml:space="preserve">, and this </w:t>
      </w:r>
      <w:r w:rsidR="00EB2855" w:rsidRPr="00383A80">
        <w:rPr>
          <w:rFonts w:eastAsia="Times New Roman" w:cs="Times New Roman"/>
        </w:rPr>
        <w:t>Contract</w:t>
      </w:r>
      <w:r w:rsidR="00A0447F" w:rsidRPr="00383A80">
        <w:rPr>
          <w:rFonts w:eastAsia="Times New Roman" w:cs="Times New Roman"/>
        </w:rPr>
        <w:t xml:space="preserve"> to incorporate any amendments to the Policies hereafter, </w:t>
      </w:r>
      <w:r w:rsidR="00A0447F" w:rsidRPr="00383A80">
        <w:t xml:space="preserve">neither of which constitute an amendment to this </w:t>
      </w:r>
      <w:r w:rsidR="00EB2855" w:rsidRPr="00383A80">
        <w:t>Contract</w:t>
      </w:r>
      <w:r w:rsidR="00A0447F" w:rsidRPr="00383A80">
        <w:t>.</w:t>
      </w:r>
    </w:p>
    <w:p w14:paraId="784E7922" w14:textId="577C5584" w:rsidR="0012381E" w:rsidRPr="00383A80" w:rsidRDefault="0012381E" w:rsidP="00356F98">
      <w:pPr>
        <w:spacing w:before="160" w:after="0" w:line="240" w:lineRule="auto"/>
        <w:jc w:val="center"/>
        <w:rPr>
          <w:rFonts w:eastAsia="Times New Roman" w:cs="Times New Roman"/>
          <w:b/>
          <w:bCs/>
          <w:color w:val="F4973E"/>
        </w:rPr>
      </w:pPr>
      <w:r w:rsidRPr="00383A80">
        <w:rPr>
          <w:rFonts w:eastAsia="Times New Roman" w:cs="Times New Roman"/>
          <w:b/>
          <w:bCs/>
          <w:color w:val="F4973E"/>
        </w:rPr>
        <w:t xml:space="preserve">ARTICLE </w:t>
      </w:r>
      <w:r w:rsidR="00F24FBA" w:rsidRPr="00383A80">
        <w:rPr>
          <w:rFonts w:eastAsia="Times New Roman" w:cs="Times New Roman"/>
          <w:b/>
          <w:bCs/>
          <w:color w:val="F4973E"/>
        </w:rPr>
        <w:t>XI</w:t>
      </w:r>
    </w:p>
    <w:p w14:paraId="4BB31774" w14:textId="77777777" w:rsidR="00282546" w:rsidRPr="00356F98" w:rsidRDefault="00282546" w:rsidP="00383A80">
      <w:pPr>
        <w:spacing w:after="120" w:line="240" w:lineRule="auto"/>
        <w:jc w:val="center"/>
        <w:rPr>
          <w:rFonts w:eastAsia="Times New Roman" w:cs="Times New Roman"/>
          <w:b/>
          <w:bCs/>
          <w:color w:val="FF9800"/>
        </w:rPr>
      </w:pPr>
      <w:r w:rsidRPr="00356F98">
        <w:rPr>
          <w:rFonts w:eastAsia="Times New Roman" w:cs="Times New Roman"/>
          <w:b/>
          <w:bCs/>
          <w:color w:val="FF9800"/>
        </w:rPr>
        <w:t>Attestation of Signing Authority; Execution</w:t>
      </w:r>
    </w:p>
    <w:p w14:paraId="4686CD6E" w14:textId="126C2AA3" w:rsidR="00216F3B" w:rsidRPr="00356F98" w:rsidRDefault="00282546" w:rsidP="00356F98">
      <w:pPr>
        <w:spacing w:before="120"/>
      </w:pPr>
      <w:r w:rsidRPr="00383A80">
        <w:t xml:space="preserve">The Member has taken and performed all acts necessary and has received all necessary authorizations and approvals required </w:t>
      </w:r>
      <w:r w:rsidR="005C3B0D" w:rsidRPr="00383A80">
        <w:t xml:space="preserve">to enter into this </w:t>
      </w:r>
      <w:r w:rsidR="00EB2855" w:rsidRPr="00383A80">
        <w:t>Contract</w:t>
      </w:r>
      <w:r w:rsidRPr="00383A80">
        <w:t xml:space="preserve"> and to bind the Member to the terms herein. The Member has attached a resolution of its governing body authorizing the execution of this </w:t>
      </w:r>
      <w:r w:rsidR="00EB2855" w:rsidRPr="00383A80">
        <w:t>Contract</w:t>
      </w:r>
      <w:r w:rsidR="005C3B0D" w:rsidRPr="00383A80">
        <w:t xml:space="preserve"> </w:t>
      </w:r>
      <w:r w:rsidRPr="00383A80">
        <w:t>by the authorized signatory below, and any other authorization documents thereof. The authorized signatory represents that (</w:t>
      </w:r>
      <w:proofErr w:type="spellStart"/>
      <w:r w:rsidRPr="00383A80">
        <w:t>i</w:t>
      </w:r>
      <w:proofErr w:type="spellEnd"/>
      <w:r w:rsidRPr="00383A80">
        <w:t xml:space="preserve">) this is a true, complete, and accurate list of all such necessary authorizations, approvals, actions and filings, (ii) the Member has provided true, complete, and accurate copies of the authorization documents to CPCNH as of the Effective Date, and (iii) other than the authorization documents, there are no other authorizations, approvals, filings or other actions required for Member to enter into this </w:t>
      </w:r>
      <w:r w:rsidR="00EB2855" w:rsidRPr="00383A80">
        <w:t>Contract</w:t>
      </w:r>
      <w:r w:rsidRPr="00383A80">
        <w:t>, perform its obligations hereunder</w:t>
      </w:r>
      <w:r w:rsidR="0045283F" w:rsidRPr="00383A80">
        <w:t>,</w:t>
      </w:r>
      <w:r w:rsidRPr="00383A80">
        <w:t xml:space="preserve"> and delegate authority to CPCNH to perform the Services.</w:t>
      </w:r>
      <w:r w:rsidR="00216F3B" w:rsidRPr="00383A80">
        <w:rPr>
          <w:rFonts w:cs="Times New Roman"/>
          <w:b/>
          <w:bCs/>
          <w:color w:val="000000"/>
        </w:rPr>
        <w:br w:type="page"/>
      </w:r>
    </w:p>
    <w:p w14:paraId="63553BFB" w14:textId="436E9B86" w:rsidR="00731948" w:rsidRPr="00383A80" w:rsidRDefault="00731948" w:rsidP="00731948">
      <w:pPr>
        <w:rPr>
          <w:rFonts w:cs="Times New Roman"/>
          <w:color w:val="000000"/>
          <w:sz w:val="24"/>
        </w:rPr>
      </w:pPr>
      <w:r w:rsidRPr="00383A80">
        <w:rPr>
          <w:rFonts w:cs="Times New Roman"/>
          <w:b/>
          <w:bCs/>
          <w:color w:val="000000"/>
        </w:rPr>
        <w:lastRenderedPageBreak/>
        <w:t xml:space="preserve">IN WITNESS WHEREOF, </w:t>
      </w:r>
      <w:r w:rsidRPr="00383A80">
        <w:rPr>
          <w:rFonts w:cs="Times New Roman"/>
          <w:color w:val="000000"/>
        </w:rPr>
        <w:t xml:space="preserve">the Parties hereto have caused this </w:t>
      </w:r>
      <w:r w:rsidR="00EB2855" w:rsidRPr="00383A80">
        <w:rPr>
          <w:rFonts w:cs="Times New Roman"/>
          <w:color w:val="000000"/>
        </w:rPr>
        <w:t>Contract</w:t>
      </w:r>
      <w:r w:rsidRPr="00383A80">
        <w:rPr>
          <w:rFonts w:cs="Times New Roman"/>
          <w:color w:val="000000"/>
        </w:rPr>
        <w:t xml:space="preserve"> to be executed and attested by their respective officers thereunto duly authorized: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16F3B" w:rsidRPr="00383A80" w14:paraId="636BE03D" w14:textId="77777777" w:rsidTr="00343D8D">
        <w:trPr>
          <w:trHeight w:val="92"/>
        </w:trPr>
        <w:tc>
          <w:tcPr>
            <w:tcW w:w="10070" w:type="dxa"/>
            <w:vAlign w:val="bottom"/>
          </w:tcPr>
          <w:p w14:paraId="1BA9FD6C" w14:textId="1BEC1ACF" w:rsidR="00216F3B" w:rsidRPr="00383A80" w:rsidRDefault="00216F3B" w:rsidP="00343D8D">
            <w:pPr>
              <w:jc w:val="right"/>
              <w:rPr>
                <w:rFonts w:cs="Times New Roman"/>
                <w:b/>
                <w:bCs/>
                <w:color w:val="000000"/>
                <w:sz w:val="24"/>
              </w:rPr>
            </w:pPr>
            <w:r w:rsidRPr="00383A80">
              <w:rPr>
                <w:rFonts w:cs="Times New Roman"/>
                <w:b/>
                <w:bCs/>
                <w:color w:val="000000" w:themeColor="text1"/>
                <w:sz w:val="24"/>
              </w:rPr>
              <w:t xml:space="preserve">MEMBER: </w:t>
            </w:r>
            <w:r w:rsidRPr="00383A80">
              <w:rPr>
                <w:rFonts w:cs="Times New Roman"/>
                <w:color w:val="000000" w:themeColor="text1"/>
                <w:sz w:val="24"/>
              </w:rPr>
              <w:t>_______</w:t>
            </w:r>
            <w:r w:rsidR="00C27118">
              <w:rPr>
                <w:rFonts w:cs="Times New Roman"/>
                <w:color w:val="000000" w:themeColor="text1"/>
                <w:sz w:val="24"/>
              </w:rPr>
              <w:t xml:space="preserve">TOWN OF </w:t>
            </w:r>
            <w:r w:rsidR="006774DC">
              <w:rPr>
                <w:rFonts w:cs="Times New Roman"/>
                <w:color w:val="000000" w:themeColor="text1"/>
                <w:sz w:val="24"/>
              </w:rPr>
              <w:t>DURHAM</w:t>
            </w:r>
            <w:r w:rsidRPr="00383A80">
              <w:rPr>
                <w:rFonts w:cs="Times New Roman"/>
                <w:color w:val="000000" w:themeColor="text1"/>
                <w:sz w:val="24"/>
              </w:rPr>
              <w:t>____</w:t>
            </w:r>
          </w:p>
        </w:tc>
      </w:tr>
      <w:tr w:rsidR="00216F3B" w:rsidRPr="00383A80" w14:paraId="24325B64" w14:textId="77777777" w:rsidTr="00343D8D">
        <w:trPr>
          <w:trHeight w:val="648"/>
        </w:trPr>
        <w:tc>
          <w:tcPr>
            <w:tcW w:w="10070" w:type="dxa"/>
            <w:vAlign w:val="bottom"/>
          </w:tcPr>
          <w:p w14:paraId="3C86735B" w14:textId="77777777" w:rsidR="00216F3B" w:rsidRPr="00383A80" w:rsidRDefault="00216F3B" w:rsidP="00343D8D">
            <w:pPr>
              <w:jc w:val="right"/>
              <w:rPr>
                <w:rFonts w:cs="Times New Roman"/>
                <w:color w:val="000000" w:themeColor="text1"/>
                <w:sz w:val="24"/>
              </w:rPr>
            </w:pPr>
          </w:p>
          <w:p w14:paraId="0D0432D1" w14:textId="77777777" w:rsidR="00216F3B" w:rsidRPr="00383A80" w:rsidRDefault="00216F3B" w:rsidP="00343D8D">
            <w:pPr>
              <w:rPr>
                <w:rFonts w:cs="Times New Roman"/>
                <w:color w:val="000000" w:themeColor="text1"/>
                <w:sz w:val="24"/>
              </w:rPr>
            </w:pPr>
          </w:p>
          <w:p w14:paraId="751E3DB6" w14:textId="77777777" w:rsidR="00216F3B" w:rsidRPr="00383A80" w:rsidRDefault="00216F3B" w:rsidP="00343D8D">
            <w:pPr>
              <w:jc w:val="right"/>
              <w:rPr>
                <w:rFonts w:cs="Times New Roman"/>
                <w:color w:val="000000" w:themeColor="text1"/>
                <w:sz w:val="24"/>
              </w:rPr>
            </w:pPr>
            <w:r w:rsidRPr="00383A80">
              <w:rPr>
                <w:rFonts w:cs="Times New Roman"/>
                <w:color w:val="000000" w:themeColor="text1"/>
                <w:sz w:val="24"/>
              </w:rPr>
              <w:t>By: _________________________________</w:t>
            </w:r>
          </w:p>
        </w:tc>
      </w:tr>
      <w:tr w:rsidR="00216F3B" w:rsidRPr="00383A80" w14:paraId="0BB28C29" w14:textId="77777777" w:rsidTr="00343D8D">
        <w:tc>
          <w:tcPr>
            <w:tcW w:w="10070" w:type="dxa"/>
            <w:vAlign w:val="bottom"/>
          </w:tcPr>
          <w:p w14:paraId="3AE8D0F0" w14:textId="77777777" w:rsidR="00216F3B" w:rsidRPr="00383A80" w:rsidRDefault="00216F3B" w:rsidP="00343D8D">
            <w:pPr>
              <w:jc w:val="right"/>
              <w:rPr>
                <w:rFonts w:cs="Times New Roman"/>
                <w:color w:val="000000"/>
                <w:sz w:val="24"/>
              </w:rPr>
            </w:pPr>
          </w:p>
          <w:p w14:paraId="10A45737" w14:textId="09E75B1E" w:rsidR="00216F3B" w:rsidRPr="00383A80" w:rsidRDefault="00216F3B" w:rsidP="00343D8D">
            <w:pPr>
              <w:jc w:val="right"/>
              <w:rPr>
                <w:rFonts w:cs="Times New Roman"/>
                <w:color w:val="000000"/>
                <w:sz w:val="24"/>
              </w:rPr>
            </w:pPr>
            <w:r w:rsidRPr="00383A80">
              <w:rPr>
                <w:rFonts w:cs="Times New Roman"/>
                <w:color w:val="000000"/>
                <w:sz w:val="24"/>
              </w:rPr>
              <w:t xml:space="preserve">Title: </w:t>
            </w:r>
            <w:r w:rsidR="00931172" w:rsidRPr="00383A80">
              <w:rPr>
                <w:rFonts w:cs="Times New Roman"/>
                <w:color w:val="000000" w:themeColor="text1"/>
                <w:sz w:val="24"/>
              </w:rPr>
              <w:t>_________________________________</w:t>
            </w:r>
          </w:p>
        </w:tc>
      </w:tr>
      <w:tr w:rsidR="00216F3B" w:rsidRPr="00383A80" w14:paraId="41A32113" w14:textId="77777777" w:rsidTr="00343D8D">
        <w:tc>
          <w:tcPr>
            <w:tcW w:w="10070" w:type="dxa"/>
            <w:vAlign w:val="bottom"/>
          </w:tcPr>
          <w:p w14:paraId="5BB7B6B1" w14:textId="77777777" w:rsidR="00216F3B" w:rsidRPr="00383A80" w:rsidRDefault="00216F3B" w:rsidP="00343D8D">
            <w:pPr>
              <w:jc w:val="right"/>
              <w:rPr>
                <w:rFonts w:cs="Times New Roman"/>
                <w:color w:val="000000"/>
                <w:sz w:val="24"/>
              </w:rPr>
            </w:pPr>
          </w:p>
          <w:p w14:paraId="31E88E2D" w14:textId="7614E322" w:rsidR="00216F3B" w:rsidRPr="00383A80" w:rsidRDefault="00216F3B" w:rsidP="00343D8D">
            <w:pPr>
              <w:jc w:val="right"/>
              <w:rPr>
                <w:rFonts w:cs="Times New Roman"/>
                <w:color w:val="000000"/>
                <w:sz w:val="24"/>
              </w:rPr>
            </w:pPr>
            <w:r w:rsidRPr="00383A80">
              <w:rPr>
                <w:rFonts w:cs="Times New Roman"/>
                <w:color w:val="000000"/>
                <w:sz w:val="24"/>
              </w:rPr>
              <w:t xml:space="preserve">Name: </w:t>
            </w:r>
            <w:r w:rsidR="00931172" w:rsidRPr="00383A80">
              <w:rPr>
                <w:rFonts w:cs="Times New Roman"/>
                <w:color w:val="000000" w:themeColor="text1"/>
                <w:sz w:val="24"/>
              </w:rPr>
              <w:t>_________________________________</w:t>
            </w:r>
          </w:p>
        </w:tc>
      </w:tr>
      <w:tr w:rsidR="00216F3B" w:rsidRPr="00383A80" w14:paraId="2AD7CF0E" w14:textId="77777777" w:rsidTr="00343D8D">
        <w:trPr>
          <w:trHeight w:val="198"/>
        </w:trPr>
        <w:tc>
          <w:tcPr>
            <w:tcW w:w="10070" w:type="dxa"/>
            <w:vAlign w:val="bottom"/>
          </w:tcPr>
          <w:p w14:paraId="2A38AFBE" w14:textId="77777777" w:rsidR="00216F3B" w:rsidRPr="00383A80" w:rsidRDefault="00216F3B" w:rsidP="00343D8D">
            <w:pPr>
              <w:jc w:val="right"/>
              <w:rPr>
                <w:rFonts w:cs="Times New Roman"/>
                <w:color w:val="000000"/>
                <w:sz w:val="24"/>
              </w:rPr>
            </w:pPr>
          </w:p>
          <w:p w14:paraId="5BBADDB2" w14:textId="1CF1E6FA" w:rsidR="00216F3B" w:rsidRPr="00383A80" w:rsidRDefault="00216F3B" w:rsidP="00343D8D">
            <w:pPr>
              <w:jc w:val="right"/>
              <w:rPr>
                <w:rFonts w:cs="Times New Roman"/>
                <w:color w:val="000000"/>
                <w:sz w:val="24"/>
              </w:rPr>
            </w:pPr>
            <w:r w:rsidRPr="00383A80">
              <w:rPr>
                <w:rFonts w:cs="Times New Roman"/>
                <w:color w:val="000000"/>
                <w:sz w:val="24"/>
              </w:rPr>
              <w:t xml:space="preserve">Date: </w:t>
            </w:r>
            <w:r w:rsidR="00931172" w:rsidRPr="00383A80">
              <w:rPr>
                <w:rFonts w:cs="Times New Roman"/>
                <w:color w:val="000000" w:themeColor="text1"/>
                <w:sz w:val="24"/>
              </w:rPr>
              <w:t>_________________________________</w:t>
            </w:r>
          </w:p>
        </w:tc>
      </w:tr>
      <w:tr w:rsidR="00216F3B" w:rsidRPr="00383A80" w14:paraId="0E113AD2" w14:textId="77777777" w:rsidTr="00343D8D">
        <w:trPr>
          <w:trHeight w:val="918"/>
        </w:trPr>
        <w:tc>
          <w:tcPr>
            <w:tcW w:w="10070" w:type="dxa"/>
            <w:vAlign w:val="bottom"/>
          </w:tcPr>
          <w:p w14:paraId="342F1A50" w14:textId="77777777" w:rsidR="00216F3B" w:rsidRPr="00383A80" w:rsidRDefault="00216F3B" w:rsidP="00343D8D">
            <w:pPr>
              <w:jc w:val="left"/>
              <w:rPr>
                <w:rFonts w:cs="Times New Roman"/>
                <w:color w:val="000000"/>
                <w:sz w:val="24"/>
              </w:rPr>
            </w:pPr>
            <w:r w:rsidRPr="00383A80">
              <w:rPr>
                <w:rFonts w:cs="Times New Roman"/>
                <w:color w:val="000000"/>
                <w:sz w:val="24"/>
              </w:rPr>
              <w:t>ATTESTATION: ______________________________</w:t>
            </w:r>
          </w:p>
        </w:tc>
      </w:tr>
      <w:tr w:rsidR="00216F3B" w:rsidRPr="00383A80" w14:paraId="620BDE83" w14:textId="77777777" w:rsidTr="00343D8D">
        <w:tc>
          <w:tcPr>
            <w:tcW w:w="10070" w:type="dxa"/>
            <w:vAlign w:val="bottom"/>
          </w:tcPr>
          <w:p w14:paraId="460A2FE7" w14:textId="77777777" w:rsidR="00216F3B" w:rsidRPr="00383A80" w:rsidRDefault="00216F3B" w:rsidP="00343D8D">
            <w:pPr>
              <w:jc w:val="left"/>
              <w:rPr>
                <w:rFonts w:cs="Times New Roman"/>
                <w:i/>
                <w:iCs/>
                <w:color w:val="000000"/>
                <w:sz w:val="24"/>
              </w:rPr>
            </w:pPr>
            <w:r w:rsidRPr="00383A80">
              <w:rPr>
                <w:rFonts w:cs="Times New Roman"/>
                <w:i/>
                <w:iCs/>
                <w:color w:val="000000"/>
                <w:sz w:val="24"/>
              </w:rPr>
              <w:t>Clerk</w:t>
            </w:r>
          </w:p>
        </w:tc>
      </w:tr>
      <w:tr w:rsidR="00216F3B" w:rsidRPr="00383A80" w14:paraId="6B079AEA" w14:textId="77777777" w:rsidTr="00343D8D">
        <w:trPr>
          <w:trHeight w:val="720"/>
        </w:trPr>
        <w:tc>
          <w:tcPr>
            <w:tcW w:w="10070" w:type="dxa"/>
            <w:vAlign w:val="bottom"/>
          </w:tcPr>
          <w:p w14:paraId="1BD239FF" w14:textId="468C88E2" w:rsidR="00216F3B" w:rsidRPr="00383A80" w:rsidRDefault="00216F3B" w:rsidP="00343D8D">
            <w:pPr>
              <w:jc w:val="left"/>
              <w:rPr>
                <w:rFonts w:cs="Times New Roman"/>
                <w:color w:val="000000"/>
                <w:sz w:val="24"/>
              </w:rPr>
            </w:pPr>
          </w:p>
        </w:tc>
      </w:tr>
      <w:tr w:rsidR="009D58E9" w:rsidRPr="00383A80" w14:paraId="4B4563D9" w14:textId="77777777" w:rsidTr="00343D8D">
        <w:tc>
          <w:tcPr>
            <w:tcW w:w="10070" w:type="dxa"/>
            <w:vAlign w:val="bottom"/>
          </w:tcPr>
          <w:p w14:paraId="1DCEF474" w14:textId="186C1E4B" w:rsidR="00216F3B" w:rsidRPr="00383A80" w:rsidRDefault="00216F3B" w:rsidP="00343D8D">
            <w:pPr>
              <w:jc w:val="left"/>
              <w:rPr>
                <w:rFonts w:cs="Times New Roman"/>
                <w:i/>
                <w:iCs/>
                <w:color w:val="000000"/>
                <w:sz w:val="24"/>
              </w:rPr>
            </w:pPr>
          </w:p>
        </w:tc>
      </w:tr>
      <w:tr w:rsidR="00216F3B" w:rsidRPr="00383A80" w14:paraId="710BF5DD" w14:textId="77777777" w:rsidTr="00343D8D">
        <w:tc>
          <w:tcPr>
            <w:tcW w:w="10070" w:type="dxa"/>
            <w:vAlign w:val="bottom"/>
          </w:tcPr>
          <w:p w14:paraId="29DD338E" w14:textId="77777777" w:rsidR="00216F3B" w:rsidRPr="00383A80" w:rsidRDefault="00216F3B" w:rsidP="00343D8D">
            <w:pPr>
              <w:jc w:val="right"/>
              <w:rPr>
                <w:rFonts w:cs="Times New Roman"/>
                <w:b/>
                <w:bCs/>
                <w:color w:val="000000"/>
                <w:sz w:val="24"/>
              </w:rPr>
            </w:pPr>
          </w:p>
          <w:p w14:paraId="260F977E" w14:textId="585BA848" w:rsidR="00216F3B" w:rsidRPr="00383A80" w:rsidRDefault="00216F3B" w:rsidP="00343D8D">
            <w:pPr>
              <w:jc w:val="right"/>
              <w:rPr>
                <w:rFonts w:cs="Times New Roman"/>
                <w:b/>
                <w:bCs/>
                <w:color w:val="000000"/>
                <w:sz w:val="24"/>
              </w:rPr>
            </w:pPr>
            <w:r w:rsidRPr="00383A80">
              <w:rPr>
                <w:rFonts w:cs="Times New Roman"/>
                <w:b/>
                <w:bCs/>
                <w:color w:val="000000"/>
                <w:sz w:val="24"/>
              </w:rPr>
              <w:t>COMMUNITY POWER COALITION OF NEW HAM</w:t>
            </w:r>
            <w:r w:rsidR="00695C01">
              <w:rPr>
                <w:rFonts w:cs="Times New Roman"/>
                <w:b/>
                <w:bCs/>
                <w:color w:val="000000"/>
                <w:sz w:val="24"/>
              </w:rPr>
              <w:t>P</w:t>
            </w:r>
            <w:r w:rsidRPr="00383A80">
              <w:rPr>
                <w:rFonts w:cs="Times New Roman"/>
                <w:b/>
                <w:bCs/>
                <w:color w:val="000000"/>
                <w:sz w:val="24"/>
              </w:rPr>
              <w:t>SHIRE</w:t>
            </w:r>
          </w:p>
        </w:tc>
      </w:tr>
      <w:tr w:rsidR="00216F3B" w:rsidRPr="00383A80" w14:paraId="5659DD0F" w14:textId="77777777" w:rsidTr="00343D8D">
        <w:trPr>
          <w:trHeight w:val="692"/>
        </w:trPr>
        <w:tc>
          <w:tcPr>
            <w:tcW w:w="10070" w:type="dxa"/>
            <w:vAlign w:val="bottom"/>
          </w:tcPr>
          <w:p w14:paraId="37A1C82B" w14:textId="77777777" w:rsidR="00216F3B" w:rsidRPr="00383A80" w:rsidRDefault="00216F3B" w:rsidP="00343D8D">
            <w:pPr>
              <w:jc w:val="right"/>
              <w:rPr>
                <w:rFonts w:cs="Times New Roman"/>
                <w:color w:val="000000" w:themeColor="text1"/>
                <w:sz w:val="24"/>
              </w:rPr>
            </w:pPr>
          </w:p>
          <w:p w14:paraId="5488DFE7" w14:textId="77777777" w:rsidR="00216F3B" w:rsidRPr="00383A80" w:rsidRDefault="00216F3B" w:rsidP="00343D8D">
            <w:pPr>
              <w:jc w:val="right"/>
              <w:rPr>
                <w:rFonts w:cs="Times New Roman"/>
                <w:color w:val="000000" w:themeColor="text1"/>
                <w:sz w:val="24"/>
              </w:rPr>
            </w:pPr>
          </w:p>
          <w:p w14:paraId="2202894C" w14:textId="77777777" w:rsidR="00216F3B" w:rsidRPr="00383A80" w:rsidRDefault="00216F3B" w:rsidP="00343D8D">
            <w:pPr>
              <w:jc w:val="right"/>
              <w:rPr>
                <w:rFonts w:cs="Times New Roman"/>
                <w:color w:val="000000" w:themeColor="text1"/>
                <w:sz w:val="24"/>
              </w:rPr>
            </w:pPr>
            <w:r w:rsidRPr="00383A80">
              <w:rPr>
                <w:rFonts w:cs="Times New Roman"/>
                <w:color w:val="000000" w:themeColor="text1"/>
                <w:sz w:val="24"/>
              </w:rPr>
              <w:t>By: _________________________________</w:t>
            </w:r>
          </w:p>
        </w:tc>
      </w:tr>
      <w:tr w:rsidR="00216F3B" w:rsidRPr="00383A80" w14:paraId="35DBF8BA" w14:textId="77777777" w:rsidTr="00343D8D">
        <w:trPr>
          <w:trHeight w:val="233"/>
        </w:trPr>
        <w:tc>
          <w:tcPr>
            <w:tcW w:w="10070" w:type="dxa"/>
            <w:vAlign w:val="bottom"/>
          </w:tcPr>
          <w:p w14:paraId="508267FB" w14:textId="77777777" w:rsidR="00216F3B" w:rsidRPr="00383A80" w:rsidRDefault="00216F3B" w:rsidP="00343D8D">
            <w:pPr>
              <w:jc w:val="right"/>
              <w:rPr>
                <w:rFonts w:cs="Times New Roman"/>
                <w:color w:val="000000"/>
                <w:sz w:val="24"/>
              </w:rPr>
            </w:pPr>
            <w:r w:rsidRPr="00383A80">
              <w:rPr>
                <w:rFonts w:cs="Times New Roman"/>
                <w:i/>
                <w:iCs/>
                <w:color w:val="000000"/>
                <w:sz w:val="24"/>
              </w:rPr>
              <w:t>Chair of the Board</w:t>
            </w:r>
            <w:r w:rsidRPr="00383A80">
              <w:rPr>
                <w:rFonts w:cs="Times New Roman"/>
                <w:color w:val="FFFFFF" w:themeColor="background1"/>
                <w:sz w:val="24"/>
              </w:rPr>
              <w:t>__________________</w:t>
            </w:r>
          </w:p>
        </w:tc>
      </w:tr>
      <w:tr w:rsidR="009D58E9" w:rsidRPr="00383A80" w14:paraId="26524328" w14:textId="77777777" w:rsidTr="00343D8D">
        <w:tc>
          <w:tcPr>
            <w:tcW w:w="10070" w:type="dxa"/>
            <w:vAlign w:val="bottom"/>
          </w:tcPr>
          <w:p w14:paraId="52E1CAAA" w14:textId="77777777" w:rsidR="00216F3B" w:rsidRPr="00383A80" w:rsidRDefault="00216F3B" w:rsidP="00343D8D">
            <w:pPr>
              <w:jc w:val="right"/>
              <w:rPr>
                <w:rFonts w:cs="Times New Roman"/>
                <w:color w:val="000000"/>
                <w:sz w:val="24"/>
              </w:rPr>
            </w:pPr>
          </w:p>
          <w:p w14:paraId="3B28C675" w14:textId="5B00D97E" w:rsidR="00216F3B" w:rsidRPr="00383A80" w:rsidRDefault="00216F3B" w:rsidP="00343D8D">
            <w:pPr>
              <w:jc w:val="right"/>
              <w:rPr>
                <w:rFonts w:cs="Times New Roman"/>
                <w:color w:val="000000"/>
                <w:sz w:val="24"/>
              </w:rPr>
            </w:pPr>
            <w:r w:rsidRPr="00383A80">
              <w:rPr>
                <w:rFonts w:cs="Times New Roman"/>
                <w:color w:val="000000"/>
                <w:sz w:val="24"/>
              </w:rPr>
              <w:t xml:space="preserve">Name: </w:t>
            </w:r>
            <w:r w:rsidR="00931172" w:rsidRPr="00383A80">
              <w:rPr>
                <w:rFonts w:cs="Times New Roman"/>
                <w:color w:val="000000" w:themeColor="text1"/>
                <w:sz w:val="24"/>
              </w:rPr>
              <w:t>_________________________________</w:t>
            </w:r>
          </w:p>
        </w:tc>
      </w:tr>
      <w:tr w:rsidR="009D58E9" w:rsidRPr="00383A80" w14:paraId="789E69A1" w14:textId="77777777" w:rsidTr="00343D8D">
        <w:tc>
          <w:tcPr>
            <w:tcW w:w="10070" w:type="dxa"/>
            <w:vAlign w:val="bottom"/>
          </w:tcPr>
          <w:p w14:paraId="3CE72867" w14:textId="77777777" w:rsidR="00216F3B" w:rsidRPr="00383A80" w:rsidRDefault="00216F3B" w:rsidP="00343D8D">
            <w:pPr>
              <w:jc w:val="right"/>
              <w:rPr>
                <w:rFonts w:cs="Times New Roman"/>
                <w:color w:val="000000"/>
                <w:sz w:val="24"/>
              </w:rPr>
            </w:pPr>
          </w:p>
          <w:p w14:paraId="0B05CD37" w14:textId="297A241C" w:rsidR="00216F3B" w:rsidRPr="00383A80" w:rsidRDefault="00216F3B" w:rsidP="00343D8D">
            <w:pPr>
              <w:jc w:val="right"/>
              <w:rPr>
                <w:rFonts w:cs="Times New Roman"/>
                <w:color w:val="000000"/>
                <w:sz w:val="24"/>
              </w:rPr>
            </w:pPr>
            <w:r w:rsidRPr="00383A80">
              <w:rPr>
                <w:rFonts w:cs="Times New Roman"/>
                <w:color w:val="000000"/>
                <w:sz w:val="24"/>
              </w:rPr>
              <w:t xml:space="preserve">Date: </w:t>
            </w:r>
            <w:r w:rsidR="00931172" w:rsidRPr="00383A80">
              <w:rPr>
                <w:rFonts w:cs="Times New Roman"/>
                <w:color w:val="000000" w:themeColor="text1"/>
                <w:sz w:val="24"/>
              </w:rPr>
              <w:t>_________________________________</w:t>
            </w:r>
          </w:p>
        </w:tc>
      </w:tr>
      <w:tr w:rsidR="00216F3B" w:rsidRPr="00383A80" w14:paraId="1F743F62" w14:textId="77777777" w:rsidTr="00343D8D">
        <w:trPr>
          <w:trHeight w:val="864"/>
        </w:trPr>
        <w:tc>
          <w:tcPr>
            <w:tcW w:w="10070" w:type="dxa"/>
            <w:vAlign w:val="bottom"/>
          </w:tcPr>
          <w:p w14:paraId="70473D99" w14:textId="77777777" w:rsidR="00216F3B" w:rsidRPr="00383A80" w:rsidRDefault="00216F3B" w:rsidP="00343D8D">
            <w:pPr>
              <w:jc w:val="left"/>
              <w:rPr>
                <w:rFonts w:cs="Times New Roman"/>
                <w:color w:val="000000"/>
                <w:sz w:val="24"/>
              </w:rPr>
            </w:pPr>
            <w:r w:rsidRPr="00383A80">
              <w:rPr>
                <w:rFonts w:cs="Times New Roman"/>
                <w:color w:val="000000"/>
                <w:sz w:val="24"/>
              </w:rPr>
              <w:t>ATTESTATION: ______________________________</w:t>
            </w:r>
          </w:p>
        </w:tc>
      </w:tr>
      <w:tr w:rsidR="009D58E9" w:rsidRPr="00383A80" w14:paraId="0E16CAE6" w14:textId="77777777" w:rsidTr="00343D8D">
        <w:tc>
          <w:tcPr>
            <w:tcW w:w="10070" w:type="dxa"/>
            <w:vAlign w:val="bottom"/>
          </w:tcPr>
          <w:p w14:paraId="0A9B259B" w14:textId="77777777" w:rsidR="00216F3B" w:rsidRPr="00383A80" w:rsidRDefault="00216F3B" w:rsidP="00343D8D">
            <w:pPr>
              <w:jc w:val="left"/>
              <w:rPr>
                <w:rFonts w:cs="Times New Roman"/>
                <w:i/>
                <w:iCs/>
                <w:color w:val="000000"/>
                <w:sz w:val="24"/>
              </w:rPr>
            </w:pPr>
            <w:r w:rsidRPr="00383A80">
              <w:rPr>
                <w:rFonts w:cs="Times New Roman"/>
                <w:i/>
                <w:iCs/>
                <w:color w:val="000000"/>
                <w:sz w:val="24"/>
              </w:rPr>
              <w:t>Secretary of the Board</w:t>
            </w:r>
          </w:p>
        </w:tc>
      </w:tr>
      <w:tr w:rsidR="00216F3B" w:rsidRPr="00383A80" w14:paraId="62E2CD95" w14:textId="77777777" w:rsidTr="00343D8D">
        <w:trPr>
          <w:trHeight w:val="900"/>
        </w:trPr>
        <w:tc>
          <w:tcPr>
            <w:tcW w:w="10070" w:type="dxa"/>
            <w:vAlign w:val="bottom"/>
          </w:tcPr>
          <w:p w14:paraId="43E92950" w14:textId="77777777" w:rsidR="00216F3B" w:rsidRPr="00383A80" w:rsidRDefault="00216F3B" w:rsidP="00343D8D">
            <w:pPr>
              <w:jc w:val="left"/>
              <w:rPr>
                <w:rFonts w:cs="Times New Roman"/>
                <w:color w:val="000000"/>
                <w:sz w:val="24"/>
              </w:rPr>
            </w:pPr>
            <w:r w:rsidRPr="00383A80">
              <w:rPr>
                <w:rFonts w:cs="Times New Roman"/>
                <w:color w:val="000000"/>
                <w:sz w:val="24"/>
              </w:rPr>
              <w:t>APPROVED AS TO FORM: _____________________</w:t>
            </w:r>
          </w:p>
        </w:tc>
      </w:tr>
      <w:tr w:rsidR="009D58E9" w:rsidRPr="00383A80" w14:paraId="39AEF7F2" w14:textId="77777777" w:rsidTr="00343D8D">
        <w:tc>
          <w:tcPr>
            <w:tcW w:w="10070" w:type="dxa"/>
            <w:vAlign w:val="bottom"/>
          </w:tcPr>
          <w:p w14:paraId="31F5C012" w14:textId="77777777" w:rsidR="00216F3B" w:rsidRPr="00383A80" w:rsidRDefault="00216F3B" w:rsidP="00343D8D">
            <w:pPr>
              <w:jc w:val="left"/>
              <w:rPr>
                <w:rFonts w:cs="Times New Roman"/>
                <w:i/>
                <w:iCs/>
                <w:color w:val="000000"/>
                <w:sz w:val="24"/>
              </w:rPr>
            </w:pPr>
            <w:r w:rsidRPr="00383A80">
              <w:rPr>
                <w:rFonts w:cs="Times New Roman"/>
                <w:i/>
                <w:iCs/>
                <w:color w:val="000000"/>
                <w:sz w:val="24"/>
              </w:rPr>
              <w:t>General Counsel to the Board</w:t>
            </w:r>
          </w:p>
        </w:tc>
      </w:tr>
    </w:tbl>
    <w:p w14:paraId="09A178EC" w14:textId="27DE5495" w:rsidR="00282546" w:rsidRPr="00DB6097" w:rsidRDefault="00282546" w:rsidP="0045283F">
      <w:pPr>
        <w:spacing w:before="240" w:after="120" w:line="240" w:lineRule="auto"/>
        <w:rPr>
          <w:rFonts w:eastAsia="Times New Roman" w:cs="Times New Roman"/>
          <w:b/>
          <w:bCs/>
          <w:color w:val="FF9800"/>
        </w:rPr>
      </w:pPr>
      <w:r w:rsidRPr="00DB6097">
        <w:rPr>
          <w:rFonts w:eastAsia="Times New Roman" w:cs="Times New Roman"/>
          <w:b/>
          <w:bCs/>
          <w:color w:val="FF9800"/>
        </w:rPr>
        <w:t>Authorization Documents:</w:t>
      </w:r>
    </w:p>
    <w:p w14:paraId="12A8A8D7" w14:textId="0E41D756" w:rsidR="00282546" w:rsidRPr="00383A80" w:rsidRDefault="00C66473" w:rsidP="009D58E9">
      <w:pPr>
        <w:spacing w:after="120" w:line="240" w:lineRule="auto"/>
        <w:rPr>
          <w:rFonts w:eastAsia="Times New Roman" w:cs="Times New Roman"/>
        </w:rPr>
      </w:pPr>
      <w:r w:rsidRPr="00383A80">
        <w:rPr>
          <w:rFonts w:eastAsia="Times New Roman" w:cs="Times New Roman"/>
          <w:b/>
          <w:bCs/>
        </w:rPr>
        <w:t xml:space="preserve">1. </w:t>
      </w:r>
      <w:r w:rsidR="00282546" w:rsidRPr="00383A80">
        <w:rPr>
          <w:rFonts w:eastAsia="Times New Roman" w:cs="Times New Roman"/>
        </w:rPr>
        <w:t xml:space="preserve">Resolution of </w:t>
      </w:r>
      <w:r w:rsidR="00011191" w:rsidRPr="00383A80">
        <w:rPr>
          <w:rFonts w:eastAsia="Times New Roman" w:cs="Times New Roman"/>
        </w:rPr>
        <w:t>the Member’s</w:t>
      </w:r>
      <w:r w:rsidR="00282546" w:rsidRPr="00383A80">
        <w:rPr>
          <w:rFonts w:eastAsia="Times New Roman" w:cs="Times New Roman"/>
        </w:rPr>
        <w:t xml:space="preserve"> governing body authorizing the signatory’s execution of this </w:t>
      </w:r>
      <w:r w:rsidR="0045283F" w:rsidRPr="00383A80">
        <w:rPr>
          <w:rFonts w:eastAsia="Times New Roman" w:cs="Times New Roman"/>
        </w:rPr>
        <w:t xml:space="preserve">Member Service </w:t>
      </w:r>
      <w:r w:rsidR="00EB2855" w:rsidRPr="00383A80">
        <w:rPr>
          <w:rFonts w:eastAsia="Times New Roman" w:cs="Times New Roman"/>
        </w:rPr>
        <w:t>Contract</w:t>
      </w:r>
      <w:r w:rsidR="00282546" w:rsidRPr="00383A80">
        <w:rPr>
          <w:rFonts w:eastAsia="Times New Roman" w:cs="Times New Roman"/>
        </w:rPr>
        <w:t>, inclusive of all individuals named and duly empowered hereunder.</w:t>
      </w:r>
    </w:p>
    <w:p w14:paraId="1B0DD22C" w14:textId="77777777" w:rsidR="00B977C9" w:rsidRDefault="00C66473" w:rsidP="009D58E9">
      <w:pPr>
        <w:spacing w:after="120" w:line="240" w:lineRule="auto"/>
        <w:rPr>
          <w:rFonts w:eastAsia="Times New Roman" w:cs="Times New Roman"/>
        </w:rPr>
      </w:pPr>
      <w:r w:rsidRPr="00383A80">
        <w:rPr>
          <w:rFonts w:eastAsia="Times New Roman" w:cs="Times New Roman"/>
          <w:b/>
          <w:bCs/>
        </w:rPr>
        <w:t xml:space="preserve">2. </w:t>
      </w:r>
      <w:r w:rsidR="00011191" w:rsidRPr="00383A80">
        <w:rPr>
          <w:rFonts w:eastAsia="Times New Roman" w:cs="Times New Roman"/>
        </w:rPr>
        <w:t xml:space="preserve">The Member’s </w:t>
      </w:r>
      <w:r w:rsidR="00FF5772" w:rsidRPr="00383A80">
        <w:rPr>
          <w:rFonts w:eastAsia="Times New Roman" w:cs="Times New Roman"/>
        </w:rPr>
        <w:t xml:space="preserve">Approved </w:t>
      </w:r>
      <w:r w:rsidR="00011191" w:rsidRPr="00383A80">
        <w:rPr>
          <w:rFonts w:eastAsia="Times New Roman" w:cs="Times New Roman"/>
        </w:rPr>
        <w:t>Electric Aggregation Plan.</w:t>
      </w:r>
    </w:p>
    <w:p w14:paraId="00000111" w14:textId="653A71F2" w:rsidR="00DC04A9" w:rsidRPr="00C27118" w:rsidRDefault="00B977C9" w:rsidP="009D58E9">
      <w:pPr>
        <w:spacing w:after="120" w:line="240" w:lineRule="auto"/>
        <w:rPr>
          <w:rFonts w:eastAsia="Times New Roman" w:cs="Times New Roman"/>
        </w:rPr>
      </w:pPr>
      <w:r>
        <w:rPr>
          <w:rFonts w:eastAsia="Times New Roman" w:cs="Times New Roman"/>
          <w:b/>
          <w:bCs/>
        </w:rPr>
        <w:t>3</w:t>
      </w:r>
      <w:r w:rsidRPr="00383A80">
        <w:rPr>
          <w:rFonts w:eastAsia="Times New Roman" w:cs="Times New Roman"/>
          <w:b/>
          <w:bCs/>
        </w:rPr>
        <w:t xml:space="preserve">. </w:t>
      </w:r>
      <w:r w:rsidRPr="00C27118">
        <w:rPr>
          <w:rFonts w:eastAsia="Times New Roman" w:cs="Times New Roman"/>
        </w:rPr>
        <w:t>If</w:t>
      </w:r>
      <w:r>
        <w:t xml:space="preserve"> operating a CPA jointly pursuant to RSA 53-A or a county plan</w:t>
      </w:r>
      <w:r>
        <w:rPr>
          <w:rFonts w:eastAsia="Times New Roman" w:cs="Times New Roman"/>
        </w:rPr>
        <w:t>: resolutions enabling participation in the CPA from all municipality and/or county governing bodies.</w:t>
      </w:r>
      <w:r w:rsidR="00355351" w:rsidRPr="00383A80">
        <w:br w:type="page"/>
      </w:r>
    </w:p>
    <w:p w14:paraId="6214ADD4" w14:textId="129B679D" w:rsidR="009B033E" w:rsidRPr="00383A80" w:rsidRDefault="006D3877" w:rsidP="009D58E9">
      <w:pPr>
        <w:spacing w:before="240" w:after="0" w:line="240" w:lineRule="auto"/>
        <w:jc w:val="center"/>
        <w:rPr>
          <w:rFonts w:eastAsia="Times New Roman" w:cs="Times New Roman"/>
          <w:b/>
          <w:bCs/>
          <w:color w:val="F4973E"/>
        </w:rPr>
      </w:pPr>
      <w:r w:rsidRPr="00383A80">
        <w:rPr>
          <w:rFonts w:eastAsia="Times New Roman" w:cs="Times New Roman"/>
          <w:b/>
          <w:bCs/>
          <w:color w:val="F4973E"/>
        </w:rPr>
        <w:lastRenderedPageBreak/>
        <w:t>Appendix</w:t>
      </w:r>
      <w:r w:rsidR="009B033E" w:rsidRPr="00383A80">
        <w:rPr>
          <w:rFonts w:eastAsia="Times New Roman" w:cs="Times New Roman"/>
          <w:b/>
          <w:bCs/>
          <w:color w:val="F4973E"/>
        </w:rPr>
        <w:t xml:space="preserve"> A</w:t>
      </w:r>
    </w:p>
    <w:p w14:paraId="6F469697" w14:textId="6B77B119" w:rsidR="009B033E" w:rsidRPr="00383A80" w:rsidRDefault="006A3316" w:rsidP="009B033E">
      <w:pPr>
        <w:spacing w:after="120" w:line="240" w:lineRule="auto"/>
        <w:jc w:val="center"/>
        <w:rPr>
          <w:rFonts w:eastAsia="Times New Roman" w:cs="Times New Roman"/>
          <w:b/>
          <w:bCs/>
        </w:rPr>
      </w:pPr>
      <w:r w:rsidRPr="00383A80">
        <w:rPr>
          <w:rFonts w:eastAsia="Times New Roman" w:cs="Times New Roman"/>
          <w:b/>
          <w:bCs/>
          <w:color w:val="F4973E"/>
        </w:rPr>
        <w:t>Decision-Making Framework: Member CPA Implementation</w:t>
      </w:r>
    </w:p>
    <w:p w14:paraId="113251AF" w14:textId="066D75DB" w:rsidR="00C43280" w:rsidRPr="00383A80" w:rsidRDefault="006A3316" w:rsidP="009D58E9">
      <w:pPr>
        <w:spacing w:afterLines="50" w:after="120" w:line="240" w:lineRule="auto"/>
        <w:rPr>
          <w:rFonts w:eastAsia="Times New Roman" w:cs="Times New Roman"/>
        </w:rPr>
      </w:pPr>
      <w:r w:rsidRPr="00383A80">
        <w:rPr>
          <w:rFonts w:eastAsia="Times New Roman" w:cs="Times New Roman"/>
        </w:rPr>
        <w:t xml:space="preserve">This </w:t>
      </w:r>
      <w:r w:rsidR="006D3877" w:rsidRPr="00383A80">
        <w:rPr>
          <w:rFonts w:eastAsia="Times New Roman" w:cs="Times New Roman"/>
        </w:rPr>
        <w:t>Appendix</w:t>
      </w:r>
      <w:r w:rsidRPr="00383A80">
        <w:rPr>
          <w:rFonts w:eastAsia="Times New Roman" w:cs="Times New Roman"/>
        </w:rPr>
        <w:t xml:space="preserve"> summarizes how the decision-making framework for the Complete Service Bundle is intended to function during initial implementation of the Member’s CPA. It identifies which decisions will be made collectively, and where the Member may make or delegate certain key decisions, including regarding: (</w:t>
      </w:r>
      <w:proofErr w:type="spellStart"/>
      <w:r w:rsidRPr="00383A80">
        <w:rPr>
          <w:rFonts w:eastAsia="Times New Roman" w:cs="Times New Roman"/>
        </w:rPr>
        <w:t>i</w:t>
      </w:r>
      <w:proofErr w:type="spellEnd"/>
      <w:r w:rsidRPr="00383A80">
        <w:rPr>
          <w:rFonts w:eastAsia="Times New Roman" w:cs="Times New Roman"/>
        </w:rPr>
        <w:t xml:space="preserve">) choice of whether to procure power initially on the Member’s behalf, (ii) choice of rate products offered to the Member’s customers, (iii) choice of collecting additional financial reserves for the Member’s sole use, and (iv) choice of termination of this </w:t>
      </w:r>
      <w:r w:rsidR="00EB2855" w:rsidRPr="00383A80">
        <w:rPr>
          <w:rFonts w:eastAsia="Times New Roman" w:cs="Times New Roman"/>
        </w:rPr>
        <w:t>Contract</w:t>
      </w:r>
      <w:r w:rsidRPr="00383A80">
        <w:rPr>
          <w:rFonts w:eastAsia="Times New Roman" w:cs="Times New Roman"/>
        </w:rPr>
        <w:t xml:space="preserve">, before and after enrollment of the Member’s customers. </w:t>
      </w:r>
    </w:p>
    <w:p w14:paraId="19275869" w14:textId="385D56D7" w:rsidR="006A3316" w:rsidRPr="00383A80" w:rsidRDefault="006A3316" w:rsidP="009D58E9">
      <w:pPr>
        <w:spacing w:afterLines="50" w:after="120" w:line="240" w:lineRule="auto"/>
        <w:rPr>
          <w:rFonts w:eastAsia="Times New Roman" w:cs="Times New Roman"/>
        </w:rPr>
      </w:pPr>
      <w:r w:rsidRPr="00383A80">
        <w:rPr>
          <w:rFonts w:eastAsia="Times New Roman" w:cs="Times New Roman"/>
        </w:rPr>
        <w:t>Activities and decision-making are presented with reference to applicable Policy, in approximate sequential order:</w:t>
      </w:r>
    </w:p>
    <w:p w14:paraId="4E98C79E" w14:textId="304EF6C0" w:rsidR="009B033E" w:rsidRPr="00383A80" w:rsidRDefault="006A3316" w:rsidP="009D58E9">
      <w:pPr>
        <w:spacing w:afterLines="50" w:after="120" w:line="240" w:lineRule="auto"/>
        <w:ind w:left="360" w:hanging="360"/>
        <w:rPr>
          <w:b/>
          <w:bCs/>
          <w:u w:val="single"/>
        </w:rPr>
      </w:pPr>
      <w:r w:rsidRPr="00383A80">
        <w:rPr>
          <w:b/>
          <w:bCs/>
          <w:u w:val="single"/>
        </w:rPr>
        <w:t>Pursuant to</w:t>
      </w:r>
      <w:r w:rsidR="009B033E" w:rsidRPr="00383A80">
        <w:rPr>
          <w:b/>
          <w:bCs/>
          <w:u w:val="single"/>
        </w:rPr>
        <w:t xml:space="preserve"> this </w:t>
      </w:r>
      <w:r w:rsidR="00EB2855" w:rsidRPr="00383A80">
        <w:rPr>
          <w:b/>
          <w:bCs/>
          <w:u w:val="single"/>
        </w:rPr>
        <w:t>Contract</w:t>
      </w:r>
      <w:r w:rsidR="009B033E" w:rsidRPr="00383A80">
        <w:rPr>
          <w:b/>
          <w:bCs/>
          <w:u w:val="single"/>
        </w:rPr>
        <w:t>:</w:t>
      </w:r>
    </w:p>
    <w:p w14:paraId="2488876A" w14:textId="752264B6" w:rsidR="009B033E" w:rsidRPr="00383A80" w:rsidRDefault="009B033E" w:rsidP="009D58E9">
      <w:pPr>
        <w:pStyle w:val="ListParagraph"/>
        <w:numPr>
          <w:ilvl w:val="0"/>
          <w:numId w:val="45"/>
        </w:numPr>
        <w:spacing w:afterLines="50" w:line="240" w:lineRule="auto"/>
      </w:pPr>
      <w:r w:rsidRPr="00383A80">
        <w:t>CPCNH will assist or provide for the Member’s public engagement efforts to market the program in advance of customer enrollment</w:t>
      </w:r>
      <w:r w:rsidR="00723D00" w:rsidRPr="00383A80">
        <w:t>, and work with the Member to finalize marketing materials</w:t>
      </w:r>
      <w:r w:rsidRPr="00383A80">
        <w:t xml:space="preserve">. The Member will </w:t>
      </w:r>
      <w:r w:rsidR="00723D00" w:rsidRPr="00383A80">
        <w:t>receive</w:t>
      </w:r>
      <w:r w:rsidRPr="00383A80">
        <w:t xml:space="preserve"> a program logo, </w:t>
      </w:r>
      <w:r w:rsidR="00723D00" w:rsidRPr="00383A80">
        <w:t xml:space="preserve">a </w:t>
      </w:r>
      <w:r w:rsidRPr="00383A80">
        <w:t>content-populated website hosted on a Dot Gov address as follows: [Member</w:t>
      </w:r>
      <w:proofErr w:type="gramStart"/>
      <w:r w:rsidRPr="00383A80">
        <w:t>].CommunityPowerNH.gov</w:t>
      </w:r>
      <w:proofErr w:type="gramEnd"/>
      <w:r w:rsidRPr="00383A80">
        <w:t xml:space="preserve">, and template marketing materials including FAQs, flyers, two-pagers, and public presentation decks. </w:t>
      </w:r>
    </w:p>
    <w:p w14:paraId="562EC8CC" w14:textId="6BAF9653" w:rsidR="009B033E" w:rsidRPr="00383A80" w:rsidRDefault="009B033E" w:rsidP="009D58E9">
      <w:pPr>
        <w:pStyle w:val="ListParagraph"/>
        <w:numPr>
          <w:ilvl w:val="0"/>
          <w:numId w:val="45"/>
        </w:numPr>
        <w:spacing w:afterLines="50" w:line="240" w:lineRule="auto"/>
      </w:pPr>
      <w:r w:rsidRPr="00383A80">
        <w:t xml:space="preserve">The Member’s committees, staff, and other individuals involved in the Member’s public engagement will be provided with a Public Engagement Campaign handbook, offered training in media and public engagement, and provided </w:t>
      </w:r>
      <w:r w:rsidR="00A62AA2" w:rsidRPr="00383A80">
        <w:t>direct</w:t>
      </w:r>
      <w:r w:rsidRPr="00383A80">
        <w:t xml:space="preserve"> support to </w:t>
      </w:r>
      <w:r w:rsidR="00A62AA2" w:rsidRPr="00383A80">
        <w:t xml:space="preserve">carry out an effective campaign </w:t>
      </w:r>
      <w:r w:rsidRPr="00383A80">
        <w:t xml:space="preserve">in advance of launch, including for the purpose of carrying out the public meeting required after customer notifications are sent. </w:t>
      </w:r>
    </w:p>
    <w:p w14:paraId="5BDA1020" w14:textId="4A107E68" w:rsidR="009B033E" w:rsidRPr="00383A80" w:rsidRDefault="009B033E" w:rsidP="009D58E9">
      <w:pPr>
        <w:pStyle w:val="ListParagraph"/>
        <w:numPr>
          <w:ilvl w:val="0"/>
          <w:numId w:val="45"/>
        </w:numPr>
        <w:spacing w:afterLines="50" w:line="240" w:lineRule="auto"/>
      </w:pPr>
      <w:r w:rsidRPr="00383A80">
        <w:t xml:space="preserve">CPCNH will complete all required utility testing and registration requirements, meet other statutory and rule requirement obligations, implement customer service functions, such as Interactive Voice Recording and live-agent call center services, and design, print, mail, and process customer opt-in and opt-out notices sent on behalf of the Member. </w:t>
      </w:r>
    </w:p>
    <w:p w14:paraId="44A55D54" w14:textId="68EF8D3E" w:rsidR="00C901FE" w:rsidRPr="00383A80" w:rsidRDefault="00C901FE" w:rsidP="00383A80">
      <w:pPr>
        <w:spacing w:afterLines="50" w:after="120" w:line="240" w:lineRule="auto"/>
        <w:rPr>
          <w:b/>
          <w:bCs/>
          <w:u w:val="single"/>
        </w:rPr>
      </w:pPr>
      <w:r w:rsidRPr="00383A80">
        <w:rPr>
          <w:b/>
          <w:bCs/>
          <w:u w:val="single"/>
        </w:rPr>
        <w:t>Pursuant to</w:t>
      </w:r>
      <w:r w:rsidR="009B033E" w:rsidRPr="00383A80">
        <w:rPr>
          <w:b/>
          <w:bCs/>
          <w:u w:val="single"/>
        </w:rPr>
        <w:t xml:space="preserve"> the Energy Portfolio Risk Management Policy</w:t>
      </w:r>
      <w:r w:rsidRPr="00383A80">
        <w:rPr>
          <w:b/>
          <w:bCs/>
          <w:u w:val="single"/>
        </w:rPr>
        <w:t xml:space="preserve">, </w:t>
      </w:r>
      <w:r w:rsidR="006A3316" w:rsidRPr="00383A80">
        <w:rPr>
          <w:b/>
          <w:bCs/>
          <w:u w:val="single"/>
        </w:rPr>
        <w:t>or</w:t>
      </w:r>
      <w:r w:rsidRPr="00383A80">
        <w:rPr>
          <w:b/>
          <w:bCs/>
          <w:u w:val="single"/>
        </w:rPr>
        <w:t xml:space="preserve">, as noted, pursuant to this </w:t>
      </w:r>
      <w:r w:rsidR="00EB2855" w:rsidRPr="00383A80">
        <w:rPr>
          <w:b/>
          <w:bCs/>
          <w:u w:val="single"/>
        </w:rPr>
        <w:t>Contract</w:t>
      </w:r>
      <w:r w:rsidRPr="00383A80">
        <w:rPr>
          <w:b/>
          <w:bCs/>
          <w:u w:val="single"/>
        </w:rPr>
        <w:t>:</w:t>
      </w:r>
    </w:p>
    <w:p w14:paraId="57A9898B" w14:textId="53963613" w:rsidR="009B033E" w:rsidRPr="00383A80" w:rsidRDefault="00C901FE" w:rsidP="009D58E9">
      <w:pPr>
        <w:pStyle w:val="ListParagraph"/>
        <w:numPr>
          <w:ilvl w:val="0"/>
          <w:numId w:val="45"/>
        </w:numPr>
        <w:spacing w:afterLines="50" w:line="240" w:lineRule="auto"/>
      </w:pPr>
      <w:r w:rsidRPr="00383A80">
        <w:t>T</w:t>
      </w:r>
      <w:r w:rsidR="009B033E" w:rsidRPr="00383A80">
        <w:t xml:space="preserve">he decision of whether or not to procure power, by commencing the execution of hedges in advance of the target launch date for any new Member CPAs, is a collective decision made by the Risk Management Committee. The decision is informed by then-current market conditions and the forward-looking analysis and advice of CPCNH’s service provider for procurement, price risk forecasting and analysis, and portfolio management. </w:t>
      </w:r>
    </w:p>
    <w:p w14:paraId="37E69184" w14:textId="5295CF9D" w:rsidR="00C901FE" w:rsidRPr="00383A80" w:rsidRDefault="00C901FE" w:rsidP="009D58E9">
      <w:pPr>
        <w:pStyle w:val="ListParagraph"/>
        <w:numPr>
          <w:ilvl w:val="0"/>
          <w:numId w:val="45"/>
        </w:numPr>
        <w:spacing w:afterLines="50" w:line="240" w:lineRule="auto"/>
      </w:pPr>
      <w:r w:rsidRPr="00383A80">
        <w:t xml:space="preserve">Under this </w:t>
      </w:r>
      <w:r w:rsidR="00EB2855" w:rsidRPr="00383A80">
        <w:t>Contract</w:t>
      </w:r>
      <w:r w:rsidRPr="00383A80">
        <w:t xml:space="preserve">, the Member (1) may terminate this </w:t>
      </w:r>
      <w:r w:rsidR="00EB2855" w:rsidRPr="00383A80">
        <w:t>Contract</w:t>
      </w:r>
      <w:r w:rsidRPr="00383A80">
        <w:t xml:space="preserve">, at any time, before CPCNH has first authorized procurement on behalf of the Member, and (2) may choose to designate an </w:t>
      </w:r>
      <w:r w:rsidR="000C4CAA" w:rsidRPr="00383A80">
        <w:t>Authorized Officer</w:t>
      </w:r>
      <w:r w:rsidRPr="00383A80">
        <w:t xml:space="preserve"> to elect to delay commencing procurement on behalf of the Member’s CPA. </w:t>
      </w:r>
      <w:r w:rsidR="00FF5772" w:rsidRPr="00383A80">
        <w:t xml:space="preserve"> </w:t>
      </w:r>
      <w:r w:rsidRPr="00383A80">
        <w:t xml:space="preserve">The </w:t>
      </w:r>
      <w:r w:rsidR="000C4CAA" w:rsidRPr="00383A80">
        <w:t>Authorized Officer</w:t>
      </w:r>
      <w:r w:rsidRPr="00383A80">
        <w:t xml:space="preserve">’s election must be made during the Risk Management Committee meeting convened to consider authorizing the first transactions entered into by CPCNH on behalf of the Member, after review and discussion of current market conditions, transaction offers, and corresponding rate forecasts, and prior to the Committee vote. </w:t>
      </w:r>
    </w:p>
    <w:p w14:paraId="2E1A7D02" w14:textId="77777777" w:rsidR="009B033E" w:rsidRPr="00383A80" w:rsidRDefault="009B033E" w:rsidP="009D58E9">
      <w:pPr>
        <w:pStyle w:val="ListParagraph"/>
        <w:numPr>
          <w:ilvl w:val="0"/>
          <w:numId w:val="45"/>
        </w:numPr>
        <w:spacing w:afterLines="50" w:line="240" w:lineRule="auto"/>
      </w:pPr>
      <w:r w:rsidRPr="00383A80">
        <w:t xml:space="preserve">Depending upon market conditions and transaction offers, CPCNH may procure sufficient power on the same day, or the Risk Management Committee may decide to authorize transactions for multiple transaction types, terms, and volumes, on a rolling basis for a period of time, in order to seek price advantages. Regardless, CPCNH will procure and cover its open positions to comply with the Hedge Ratios defined in the Energy Portfolio Risk Management Policy. (Hedge ratios are covered positions expressed as a percentage of load, calculated as fixed price purchases and supply resources divided by forecasted load; maintaining CPCNH’s minimum and maximum hedge ratios provides a framework to manage market risk, by limiting CPCNH’s net open exposure while allowing flexibility in procurement to maintain competitive rates over time.) </w:t>
      </w:r>
    </w:p>
    <w:p w14:paraId="493A7544" w14:textId="77777777" w:rsidR="009B033E" w:rsidRPr="00383A80" w:rsidRDefault="009B033E" w:rsidP="009D58E9">
      <w:pPr>
        <w:pStyle w:val="ListParagraph"/>
        <w:numPr>
          <w:ilvl w:val="0"/>
          <w:numId w:val="45"/>
        </w:numPr>
        <w:spacing w:afterLines="50" w:line="240" w:lineRule="auto"/>
      </w:pPr>
      <w:r w:rsidRPr="00383A80">
        <w:t xml:space="preserve">After procurement has concluded, rates will be calculated and set at a level that ensures the revenues from Member CPA customers are projected to meet or exceed CPCNH’s ongoing operating and capital costs, inclusive of financial reserve targets pursuant to the Financial Reserves Policy. </w:t>
      </w:r>
    </w:p>
    <w:p w14:paraId="59602E37" w14:textId="584AA6D4" w:rsidR="00C901FE" w:rsidRPr="00383A80" w:rsidRDefault="009B033E" w:rsidP="009D58E9">
      <w:pPr>
        <w:spacing w:afterLines="50" w:after="120" w:line="240" w:lineRule="auto"/>
        <w:rPr>
          <w:b/>
          <w:bCs/>
          <w:u w:val="single"/>
        </w:rPr>
      </w:pPr>
      <w:r w:rsidRPr="00383A80">
        <w:rPr>
          <w:b/>
          <w:bCs/>
          <w:u w:val="single"/>
        </w:rPr>
        <w:lastRenderedPageBreak/>
        <w:t>Pursuant to the Retail Rates Policy,</w:t>
      </w:r>
      <w:r w:rsidR="00C901FE" w:rsidRPr="00383A80">
        <w:rPr>
          <w:b/>
          <w:bCs/>
          <w:u w:val="single"/>
        </w:rPr>
        <w:t xml:space="preserve"> </w:t>
      </w:r>
      <w:r w:rsidR="006A3316" w:rsidRPr="00383A80">
        <w:rPr>
          <w:b/>
          <w:bCs/>
          <w:u w:val="single"/>
        </w:rPr>
        <w:t>or</w:t>
      </w:r>
      <w:r w:rsidR="00C901FE" w:rsidRPr="00383A80">
        <w:rPr>
          <w:b/>
          <w:bCs/>
          <w:u w:val="single"/>
        </w:rPr>
        <w:t xml:space="preserve">, </w:t>
      </w:r>
      <w:r w:rsidR="006A3316" w:rsidRPr="00383A80">
        <w:rPr>
          <w:b/>
          <w:bCs/>
          <w:u w:val="single"/>
        </w:rPr>
        <w:t>as</w:t>
      </w:r>
      <w:r w:rsidR="00C901FE" w:rsidRPr="00383A80">
        <w:rPr>
          <w:b/>
          <w:bCs/>
          <w:u w:val="single"/>
        </w:rPr>
        <w:t xml:space="preserve"> noted, pursuant to this </w:t>
      </w:r>
      <w:r w:rsidR="00EB2855" w:rsidRPr="00383A80">
        <w:rPr>
          <w:b/>
          <w:bCs/>
          <w:u w:val="single"/>
        </w:rPr>
        <w:t>Contract</w:t>
      </w:r>
      <w:r w:rsidR="00C901FE" w:rsidRPr="00383A80">
        <w:rPr>
          <w:b/>
          <w:bCs/>
          <w:u w:val="single"/>
        </w:rPr>
        <w:t>:</w:t>
      </w:r>
    </w:p>
    <w:p w14:paraId="62B18CBD" w14:textId="66D3CB63" w:rsidR="009B033E" w:rsidRPr="00383A80" w:rsidRDefault="00C901FE" w:rsidP="009D58E9">
      <w:pPr>
        <w:pStyle w:val="ListParagraph"/>
        <w:numPr>
          <w:ilvl w:val="0"/>
          <w:numId w:val="45"/>
        </w:numPr>
        <w:spacing w:afterLines="50" w:line="240" w:lineRule="auto"/>
      </w:pPr>
      <w:r w:rsidRPr="00383A80">
        <w:t>T</w:t>
      </w:r>
      <w:r w:rsidR="009B033E" w:rsidRPr="00383A80">
        <w:t xml:space="preserve">he Risk Management Committee and Finance Committee shall each convene at least one public meeting to provide for deliberation and public input regarding changes to default rates, prior to rate setting. The CEO (or in the absence of the CEO, the Risk Management Committee, in consultation with the Finance Committee), will then recommend rates to the Board for approval. Advance written notice of Board meetings at which default rates are proposed shall be sent by the CEO or Board Chair to the Member’s Principal Executive Officer. </w:t>
      </w:r>
    </w:p>
    <w:p w14:paraId="50712319" w14:textId="77777777" w:rsidR="009B033E" w:rsidRPr="00383A80" w:rsidRDefault="009B033E" w:rsidP="009D58E9">
      <w:pPr>
        <w:pStyle w:val="ListParagraph"/>
        <w:numPr>
          <w:ilvl w:val="0"/>
          <w:numId w:val="45"/>
        </w:numPr>
        <w:spacing w:afterLines="50" w:line="240" w:lineRule="auto"/>
      </w:pPr>
      <w:r w:rsidRPr="00383A80">
        <w:t>The Member may then, in advance of or during the meeting at which rates are approved by the Board, elect to offer different rate products to its customers on a default and opt-in basis, per the framework summarized below:</w:t>
      </w:r>
    </w:p>
    <w:p w14:paraId="1F5C5A43" w14:textId="59873AD8" w:rsidR="009B033E" w:rsidRPr="00383A80" w:rsidRDefault="009B033E" w:rsidP="00F44FC5">
      <w:pPr>
        <w:pStyle w:val="ListParagraph"/>
        <w:numPr>
          <w:ilvl w:val="1"/>
          <w:numId w:val="7"/>
        </w:numPr>
        <w:spacing w:afterLines="50" w:line="240" w:lineRule="auto"/>
      </w:pPr>
      <w:r w:rsidRPr="00383A80">
        <w:t xml:space="preserve">CPCNH shall offer the following rate products and contents to all Members: </w:t>
      </w:r>
    </w:p>
    <w:tbl>
      <w:tblPr>
        <w:tblStyle w:val="GridTable1Light-Accent5"/>
        <w:tblW w:w="9360" w:type="dxa"/>
        <w:tblInd w:w="715" w:type="dxa"/>
        <w:tblBorders>
          <w:top w:val="single" w:sz="4" w:space="0" w:color="2974AA"/>
          <w:left w:val="single" w:sz="4" w:space="0" w:color="2974AA"/>
          <w:bottom w:val="single" w:sz="4" w:space="0" w:color="2974AA"/>
          <w:right w:val="single" w:sz="4" w:space="0" w:color="2974AA"/>
          <w:insideH w:val="single" w:sz="4" w:space="0" w:color="2974AA"/>
          <w:insideV w:val="single" w:sz="4" w:space="0" w:color="2974AA"/>
        </w:tblBorders>
        <w:tblLook w:val="04A0" w:firstRow="1" w:lastRow="0" w:firstColumn="1" w:lastColumn="0" w:noHBand="0" w:noVBand="1"/>
      </w:tblPr>
      <w:tblGrid>
        <w:gridCol w:w="2430"/>
        <w:gridCol w:w="3510"/>
        <w:gridCol w:w="3420"/>
      </w:tblGrid>
      <w:tr w:rsidR="009D58E9" w:rsidRPr="00383A80" w14:paraId="050D9B4C" w14:textId="77777777" w:rsidTr="00383A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2974AA"/>
          </w:tcPr>
          <w:p w14:paraId="34FF908F" w14:textId="77777777" w:rsidR="009B033E" w:rsidRPr="00383A80" w:rsidRDefault="009B033E" w:rsidP="00383A80">
            <w:pPr>
              <w:spacing w:afterLines="50" w:after="120"/>
              <w:jc w:val="center"/>
              <w:rPr>
                <w:color w:val="FFFFFF" w:themeColor="background1"/>
              </w:rPr>
            </w:pPr>
            <w:r w:rsidRPr="00383A80">
              <w:rPr>
                <w:color w:val="FFFFFF" w:themeColor="background1"/>
              </w:rPr>
              <w:t>PRODUCT</w:t>
            </w:r>
          </w:p>
        </w:tc>
        <w:tc>
          <w:tcPr>
            <w:tcW w:w="3510" w:type="dxa"/>
            <w:shd w:val="clear" w:color="auto" w:fill="2974AA"/>
          </w:tcPr>
          <w:p w14:paraId="4B599E15" w14:textId="77777777" w:rsidR="009B033E" w:rsidRPr="00383A80" w:rsidRDefault="009B033E" w:rsidP="00383A80">
            <w:pPr>
              <w:spacing w:afterLines="50"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83A80">
              <w:rPr>
                <w:color w:val="FFFFFF" w:themeColor="background1"/>
              </w:rPr>
              <w:t>CONTENT *</w:t>
            </w:r>
          </w:p>
        </w:tc>
        <w:tc>
          <w:tcPr>
            <w:tcW w:w="3420" w:type="dxa"/>
            <w:shd w:val="clear" w:color="auto" w:fill="2974AA"/>
          </w:tcPr>
          <w:p w14:paraId="48126731" w14:textId="77777777" w:rsidR="009B033E" w:rsidRPr="00383A80" w:rsidRDefault="009B033E" w:rsidP="00383A80">
            <w:pPr>
              <w:spacing w:afterLines="50"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83A80">
              <w:rPr>
                <w:color w:val="FFFFFF" w:themeColor="background1"/>
              </w:rPr>
              <w:t>MEMBER ELECTIONS</w:t>
            </w:r>
          </w:p>
        </w:tc>
      </w:tr>
      <w:tr w:rsidR="009D58E9" w:rsidRPr="00383A80" w14:paraId="09AAE7D2" w14:textId="77777777" w:rsidTr="00343D8D">
        <w:tc>
          <w:tcPr>
            <w:cnfStyle w:val="001000000000" w:firstRow="0" w:lastRow="0" w:firstColumn="1" w:lastColumn="0" w:oddVBand="0" w:evenVBand="0" w:oddHBand="0" w:evenHBand="0" w:firstRowFirstColumn="0" w:firstRowLastColumn="0" w:lastRowFirstColumn="0" w:lastRowLastColumn="0"/>
            <w:tcW w:w="2430" w:type="dxa"/>
          </w:tcPr>
          <w:p w14:paraId="760B5393" w14:textId="77777777" w:rsidR="009B033E" w:rsidRPr="00383A80" w:rsidRDefault="009B033E" w:rsidP="00383A80">
            <w:pPr>
              <w:spacing w:afterLines="50" w:after="120"/>
            </w:pPr>
            <w:r w:rsidRPr="00383A80">
              <w:t xml:space="preserve">Granite Basic </w:t>
            </w:r>
          </w:p>
        </w:tc>
        <w:tc>
          <w:tcPr>
            <w:tcW w:w="3510" w:type="dxa"/>
          </w:tcPr>
          <w:p w14:paraId="2B922B9C"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r w:rsidRPr="00383A80">
              <w:t>Minimum RPS Content (23.4%)</w:t>
            </w:r>
          </w:p>
        </w:tc>
        <w:tc>
          <w:tcPr>
            <w:tcW w:w="3420" w:type="dxa"/>
          </w:tcPr>
          <w:p w14:paraId="219FC73B"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r w:rsidRPr="00383A80">
              <w:t>Default, opt-down/in, or N/A**</w:t>
            </w:r>
          </w:p>
        </w:tc>
      </w:tr>
      <w:tr w:rsidR="009D58E9" w:rsidRPr="00383A80" w14:paraId="7AA6C21B" w14:textId="77777777" w:rsidTr="00343D8D">
        <w:tc>
          <w:tcPr>
            <w:cnfStyle w:val="001000000000" w:firstRow="0" w:lastRow="0" w:firstColumn="1" w:lastColumn="0" w:oddVBand="0" w:evenVBand="0" w:oddHBand="0" w:evenHBand="0" w:firstRowFirstColumn="0" w:firstRowLastColumn="0" w:lastRowFirstColumn="0" w:lastRowLastColumn="0"/>
            <w:tcW w:w="2430" w:type="dxa"/>
          </w:tcPr>
          <w:p w14:paraId="7C8C1E67" w14:textId="77777777" w:rsidR="009B033E" w:rsidRPr="00383A80" w:rsidRDefault="009B033E" w:rsidP="00383A80">
            <w:pPr>
              <w:spacing w:afterLines="50" w:after="120"/>
            </w:pPr>
            <w:r w:rsidRPr="00383A80">
              <w:t xml:space="preserve">Granite Plus </w:t>
            </w:r>
          </w:p>
        </w:tc>
        <w:tc>
          <w:tcPr>
            <w:tcW w:w="3510" w:type="dxa"/>
          </w:tcPr>
          <w:p w14:paraId="267761B0"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r w:rsidRPr="00383A80">
              <w:t>33% Renewable or Carbon Free</w:t>
            </w:r>
          </w:p>
        </w:tc>
        <w:tc>
          <w:tcPr>
            <w:tcW w:w="3420" w:type="dxa"/>
          </w:tcPr>
          <w:p w14:paraId="4CEB519D"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r w:rsidRPr="00383A80">
              <w:t>Default, opt-up/in, or N/A**</w:t>
            </w:r>
          </w:p>
        </w:tc>
      </w:tr>
      <w:tr w:rsidR="009D58E9" w:rsidRPr="00383A80" w14:paraId="68F9D787" w14:textId="77777777" w:rsidTr="00343D8D">
        <w:tc>
          <w:tcPr>
            <w:cnfStyle w:val="001000000000" w:firstRow="0" w:lastRow="0" w:firstColumn="1" w:lastColumn="0" w:oddVBand="0" w:evenVBand="0" w:oddHBand="0" w:evenHBand="0" w:firstRowFirstColumn="0" w:firstRowLastColumn="0" w:lastRowFirstColumn="0" w:lastRowLastColumn="0"/>
            <w:tcW w:w="2430" w:type="dxa"/>
          </w:tcPr>
          <w:p w14:paraId="6A719059" w14:textId="77777777" w:rsidR="009B033E" w:rsidRPr="00383A80" w:rsidRDefault="009B033E" w:rsidP="00383A80">
            <w:pPr>
              <w:spacing w:afterLines="50" w:after="120"/>
            </w:pPr>
            <w:r w:rsidRPr="00383A80">
              <w:t xml:space="preserve">Clean 50 </w:t>
            </w:r>
          </w:p>
        </w:tc>
        <w:tc>
          <w:tcPr>
            <w:tcW w:w="3510" w:type="dxa"/>
          </w:tcPr>
          <w:p w14:paraId="21BBA0FE"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r w:rsidRPr="00383A80">
              <w:t>50% Renewable or Carbon Free</w:t>
            </w:r>
          </w:p>
        </w:tc>
        <w:tc>
          <w:tcPr>
            <w:tcW w:w="3420" w:type="dxa"/>
          </w:tcPr>
          <w:p w14:paraId="361BF103"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proofErr w:type="spellStart"/>
            <w:r w:rsidRPr="00383A80">
              <w:t>Opt</w:t>
            </w:r>
            <w:proofErr w:type="spellEnd"/>
            <w:r w:rsidRPr="00383A80">
              <w:t>-up/in or N/A</w:t>
            </w:r>
          </w:p>
        </w:tc>
      </w:tr>
      <w:tr w:rsidR="009D58E9" w:rsidRPr="00383A80" w14:paraId="0BA31033" w14:textId="77777777" w:rsidTr="00343D8D">
        <w:tc>
          <w:tcPr>
            <w:cnfStyle w:val="001000000000" w:firstRow="0" w:lastRow="0" w:firstColumn="1" w:lastColumn="0" w:oddVBand="0" w:evenVBand="0" w:oddHBand="0" w:evenHBand="0" w:firstRowFirstColumn="0" w:firstRowLastColumn="0" w:lastRowFirstColumn="0" w:lastRowLastColumn="0"/>
            <w:tcW w:w="2430" w:type="dxa"/>
          </w:tcPr>
          <w:p w14:paraId="53CE5545" w14:textId="77777777" w:rsidR="009B033E" w:rsidRPr="00383A80" w:rsidRDefault="009B033E" w:rsidP="00383A80">
            <w:pPr>
              <w:spacing w:afterLines="50" w:after="120"/>
            </w:pPr>
            <w:r w:rsidRPr="00383A80">
              <w:t>Clean 100</w:t>
            </w:r>
          </w:p>
        </w:tc>
        <w:tc>
          <w:tcPr>
            <w:tcW w:w="3510" w:type="dxa"/>
          </w:tcPr>
          <w:p w14:paraId="2DAA223E"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r w:rsidRPr="00383A80">
              <w:t>100% Renewable or Carbon Free</w:t>
            </w:r>
          </w:p>
        </w:tc>
        <w:tc>
          <w:tcPr>
            <w:tcW w:w="3420" w:type="dxa"/>
          </w:tcPr>
          <w:p w14:paraId="72F066C2" w14:textId="77777777" w:rsidR="009B033E" w:rsidRPr="00383A80" w:rsidRDefault="009B033E" w:rsidP="00383A80">
            <w:pPr>
              <w:spacing w:afterLines="50" w:after="120"/>
              <w:cnfStyle w:val="000000000000" w:firstRow="0" w:lastRow="0" w:firstColumn="0" w:lastColumn="0" w:oddVBand="0" w:evenVBand="0" w:oddHBand="0" w:evenHBand="0" w:firstRowFirstColumn="0" w:firstRowLastColumn="0" w:lastRowFirstColumn="0" w:lastRowLastColumn="0"/>
            </w:pPr>
            <w:proofErr w:type="spellStart"/>
            <w:r w:rsidRPr="00383A80">
              <w:t>Opt</w:t>
            </w:r>
            <w:proofErr w:type="spellEnd"/>
            <w:r w:rsidRPr="00383A80">
              <w:t>-up/in or N/A</w:t>
            </w:r>
          </w:p>
        </w:tc>
      </w:tr>
    </w:tbl>
    <w:p w14:paraId="09B1216A" w14:textId="66D0ACEF" w:rsidR="009B033E" w:rsidRPr="00383A80" w:rsidRDefault="006A3316" w:rsidP="00383A80">
      <w:pPr>
        <w:pStyle w:val="ListParagraph"/>
        <w:numPr>
          <w:ilvl w:val="0"/>
          <w:numId w:val="0"/>
        </w:numPr>
        <w:spacing w:after="0" w:line="240" w:lineRule="auto"/>
        <w:ind w:left="720"/>
        <w:rPr>
          <w:sz w:val="20"/>
          <w:szCs w:val="20"/>
        </w:rPr>
      </w:pPr>
      <w:r w:rsidRPr="00383A80">
        <w:rPr>
          <w:sz w:val="20"/>
          <w:szCs w:val="20"/>
        </w:rPr>
        <w:t xml:space="preserve">* </w:t>
      </w:r>
      <w:r w:rsidR="009B033E" w:rsidRPr="00383A80">
        <w:rPr>
          <w:sz w:val="20"/>
          <w:szCs w:val="20"/>
        </w:rPr>
        <w:t>Specified percentages are minimums (floors).</w:t>
      </w:r>
    </w:p>
    <w:p w14:paraId="6B5B8B6A" w14:textId="59547BA0" w:rsidR="009B033E" w:rsidRPr="00383A80" w:rsidRDefault="009B033E" w:rsidP="00383A80">
      <w:pPr>
        <w:pStyle w:val="ListParagraph"/>
        <w:numPr>
          <w:ilvl w:val="0"/>
          <w:numId w:val="0"/>
        </w:numPr>
        <w:spacing w:after="0" w:line="240" w:lineRule="auto"/>
        <w:ind w:left="720"/>
        <w:rPr>
          <w:sz w:val="20"/>
          <w:szCs w:val="20"/>
        </w:rPr>
      </w:pPr>
      <w:r w:rsidRPr="00383A80">
        <w:rPr>
          <w:sz w:val="20"/>
          <w:szCs w:val="20"/>
        </w:rPr>
        <w:t>** One of these two products must be offered as Default Service</w:t>
      </w:r>
      <w:r w:rsidR="006139E1">
        <w:rPr>
          <w:sz w:val="20"/>
          <w:szCs w:val="20"/>
        </w:rPr>
        <w:t>.</w:t>
      </w:r>
      <w:r w:rsidRPr="00383A80">
        <w:rPr>
          <w:sz w:val="20"/>
          <w:szCs w:val="20"/>
        </w:rPr>
        <w:t xml:space="preserve">  </w:t>
      </w:r>
    </w:p>
    <w:p w14:paraId="32004C48" w14:textId="31BA4C59" w:rsidR="009B033E" w:rsidRPr="00383A80" w:rsidRDefault="009B033E" w:rsidP="00F44FC5">
      <w:pPr>
        <w:pStyle w:val="ListParagraph"/>
        <w:numPr>
          <w:ilvl w:val="1"/>
          <w:numId w:val="7"/>
        </w:numPr>
        <w:spacing w:before="120" w:afterLines="50" w:line="240" w:lineRule="auto"/>
      </w:pPr>
      <w:r w:rsidRPr="00383A80">
        <w:t xml:space="preserve">The Member’s governing body, or if designated hereunder, the Member’s Representative or an alternative </w:t>
      </w:r>
      <w:r w:rsidR="000C4CAA" w:rsidRPr="00383A80">
        <w:t xml:space="preserve">Authorized </w:t>
      </w:r>
      <w:r w:rsidR="006A3316" w:rsidRPr="00383A80">
        <w:t>Officer acting</w:t>
      </w:r>
      <w:r w:rsidRPr="00383A80">
        <w:t xml:space="preserve"> on the Member’s behalf, may elect: </w:t>
      </w:r>
    </w:p>
    <w:p w14:paraId="507B39DA" w14:textId="2224F26C" w:rsidR="009B033E" w:rsidRPr="00383A80" w:rsidRDefault="009B033E" w:rsidP="00F44FC5">
      <w:pPr>
        <w:pStyle w:val="ListParagraph"/>
        <w:numPr>
          <w:ilvl w:val="2"/>
          <w:numId w:val="7"/>
        </w:numPr>
        <w:spacing w:afterLines="50" w:line="240" w:lineRule="auto"/>
      </w:pPr>
      <w:r w:rsidRPr="00383A80">
        <w:t>Whether to offer “Granite Basic” or “Granite Plus” as a default product, by customer class or as otherwise determined by the Board and will be advised on the cost implications of such elections by CPCNH’s CEO (or Board Chair). Absent any election, “Granite Basic” shall be set the Member’s default product. If the Member elects “Granite Plus” as their default product, they may also elect to offer “Granite Basic” as an opt-down choice for customers seeking the most affordable rate product. Absent any election, “Granite Basic” shall be offered as an opt-down/in product.</w:t>
      </w:r>
    </w:p>
    <w:p w14:paraId="226735EA" w14:textId="77777777" w:rsidR="009B033E" w:rsidRPr="00383A80" w:rsidRDefault="009B033E" w:rsidP="00F44FC5">
      <w:pPr>
        <w:pStyle w:val="ListParagraph"/>
        <w:numPr>
          <w:ilvl w:val="2"/>
          <w:numId w:val="7"/>
        </w:numPr>
        <w:spacing w:afterLines="50" w:line="240" w:lineRule="auto"/>
      </w:pPr>
      <w:r w:rsidRPr="00383A80">
        <w:t xml:space="preserve">Whether to offer “Clean 50” and/or “Clean 100” as opt-up/in products. Absent any election, “Clean 50” and “Clean 100” shall be offered as opt-up/in products. </w:t>
      </w:r>
    </w:p>
    <w:p w14:paraId="6C8C240D" w14:textId="77777777" w:rsidR="009B033E" w:rsidRPr="00383A80" w:rsidRDefault="009B033E" w:rsidP="00F44FC5">
      <w:pPr>
        <w:pStyle w:val="ListParagraph"/>
        <w:numPr>
          <w:ilvl w:val="2"/>
          <w:numId w:val="7"/>
        </w:numPr>
        <w:spacing w:afterLines="50" w:line="240" w:lineRule="auto"/>
      </w:pPr>
      <w:r w:rsidRPr="00383A80">
        <w:t xml:space="preserve">Whether to increase their CPA’s rates to include an adder for the accrual and use of Discretionary Reserves, which are financial reserves accrued and allocated for the Member’s sole use pursuant to the Financial Reserves Policy. </w:t>
      </w:r>
    </w:p>
    <w:p w14:paraId="26B41548" w14:textId="77777777" w:rsidR="006A3316" w:rsidRPr="00383A80" w:rsidRDefault="009B033E" w:rsidP="00F44FC5">
      <w:pPr>
        <w:pStyle w:val="ListParagraph"/>
        <w:numPr>
          <w:ilvl w:val="1"/>
          <w:numId w:val="7"/>
        </w:numPr>
        <w:spacing w:afterLines="50" w:line="240" w:lineRule="auto"/>
      </w:pPr>
      <w:r w:rsidRPr="00383A80">
        <w:t>The Member acknowledges that (</w:t>
      </w:r>
      <w:proofErr w:type="spellStart"/>
      <w:r w:rsidRPr="00383A80">
        <w:t>i</w:t>
      </w:r>
      <w:proofErr w:type="spellEnd"/>
      <w:r w:rsidRPr="00383A80">
        <w:t xml:space="preserve">) CPCNH may be unable to offer the ability to collect Discretionary Reserves during the initial months of operations following the launch of CPCNH’s first Member CPAs, due to system implementation timeline constraints, (ii) the Member’s elections are subject to approval by CPCNH’s CEO, or in the absence of the CEO, the Board Chair, in advance of or during the meeting at which changes to default rates are approved by the Board. </w:t>
      </w:r>
    </w:p>
    <w:p w14:paraId="14FFEE85" w14:textId="59FCD8A6" w:rsidR="006A3316" w:rsidRPr="00383A80" w:rsidRDefault="006A3316" w:rsidP="009D58E9">
      <w:pPr>
        <w:spacing w:afterLines="50" w:after="120" w:line="240" w:lineRule="auto"/>
        <w:ind w:left="360" w:hanging="360"/>
      </w:pPr>
      <w:r w:rsidRPr="00383A80">
        <w:rPr>
          <w:b/>
          <w:bCs/>
        </w:rPr>
        <w:t>10.</w:t>
      </w:r>
      <w:r w:rsidRPr="00383A80">
        <w:rPr>
          <w:b/>
          <w:bCs/>
        </w:rPr>
        <w:tab/>
      </w:r>
      <w:r w:rsidR="00C901FE" w:rsidRPr="00383A80">
        <w:t xml:space="preserve">Thereafter, CPCNH’s Board and Committees </w:t>
      </w:r>
      <w:r w:rsidR="000C4314" w:rsidRPr="00383A80">
        <w:t>will</w:t>
      </w:r>
      <w:r w:rsidR="00C901FE" w:rsidRPr="00383A80">
        <w:t xml:space="preserve"> undertake a variety of activities pursuant to Energy Portfolio Risk Management Policy, Retail Rates Policy, and Financial Reserves Policy designed to ensure continuously monitoring and effective management of CPCNH’s power portfolio and rate</w:t>
      </w:r>
      <w:r w:rsidR="00A71823" w:rsidRPr="00383A80">
        <w:t xml:space="preserve"> </w:t>
      </w:r>
      <w:r w:rsidR="00C901FE" w:rsidRPr="00383A80">
        <w:t xml:space="preserve">setting process. </w:t>
      </w:r>
      <w:r w:rsidR="000C4314" w:rsidRPr="00383A80">
        <w:t xml:space="preserve">The Member may observe, inform, and/or participate directly in these decision-making processes on Board </w:t>
      </w:r>
      <w:r w:rsidRPr="00383A80">
        <w:t xml:space="preserve">and </w:t>
      </w:r>
      <w:r w:rsidR="000C4314" w:rsidRPr="00383A80">
        <w:t xml:space="preserve">committees pursuant to the Joint Powers </w:t>
      </w:r>
      <w:r w:rsidR="002519D3">
        <w:t>Agreement</w:t>
      </w:r>
      <w:r w:rsidR="000C4314" w:rsidRPr="00383A80">
        <w:t xml:space="preserve">. The Member will also regularly be afforded the option to decide upon rates in the manner provided for above, in all subsequent rate setting periods, pursuant to the Retail Rates Policy. </w:t>
      </w:r>
    </w:p>
    <w:p w14:paraId="3A6F563E" w14:textId="2FAB00EE" w:rsidR="006A3316" w:rsidRPr="00383A80" w:rsidRDefault="006A3316" w:rsidP="009D58E9">
      <w:pPr>
        <w:spacing w:afterLines="50" w:after="120" w:line="240" w:lineRule="auto"/>
        <w:ind w:left="360" w:hanging="360"/>
      </w:pPr>
      <w:r w:rsidRPr="00383A80">
        <w:rPr>
          <w:b/>
          <w:bCs/>
        </w:rPr>
        <w:t>11.</w:t>
      </w:r>
      <w:r w:rsidRPr="00383A80">
        <w:tab/>
      </w:r>
      <w:r w:rsidR="000C4314" w:rsidRPr="00383A80">
        <w:t xml:space="preserve">The Member may elect to terminate this </w:t>
      </w:r>
      <w:r w:rsidR="00EB2855" w:rsidRPr="00383A80">
        <w:t>Contract</w:t>
      </w:r>
      <w:r w:rsidR="000C4314" w:rsidRPr="00383A80">
        <w:t xml:space="preserve"> subject to advance notice and satisfaction of obligations thereof, as provided for under this </w:t>
      </w:r>
      <w:r w:rsidR="00EB2855" w:rsidRPr="00383A80">
        <w:t>Contract</w:t>
      </w:r>
      <w:r w:rsidR="000C4314" w:rsidRPr="00383A80">
        <w:t>.</w:t>
      </w:r>
      <w:r w:rsidRPr="00383A80">
        <w:br w:type="page"/>
      </w:r>
    </w:p>
    <w:p w14:paraId="619948B7" w14:textId="4E4F7AB5" w:rsidR="00A2593C" w:rsidRPr="003B6777" w:rsidRDefault="006D3877" w:rsidP="003B6777">
      <w:pPr>
        <w:pStyle w:val="Heading2"/>
        <w:spacing w:after="0"/>
      </w:pPr>
      <w:r w:rsidRPr="003B6777">
        <w:lastRenderedPageBreak/>
        <w:t>Appendix</w:t>
      </w:r>
      <w:r w:rsidR="00A2593C" w:rsidRPr="003B6777">
        <w:t xml:space="preserve"> B</w:t>
      </w:r>
    </w:p>
    <w:p w14:paraId="5087718A" w14:textId="77777777" w:rsidR="00A2593C" w:rsidRPr="003B6777" w:rsidRDefault="00A2593C" w:rsidP="003B6777">
      <w:pPr>
        <w:pStyle w:val="Heading2"/>
      </w:pPr>
      <w:r w:rsidRPr="003B6777">
        <w:t>CPA Launch Process: Member Elections &amp; Collective Decision-Making</w:t>
      </w:r>
    </w:p>
    <w:p w14:paraId="19E1CC93" w14:textId="681984D2" w:rsidR="00482193" w:rsidRPr="00383A80" w:rsidRDefault="00482193" w:rsidP="00A2593C">
      <w:pPr>
        <w:rPr>
          <w:rFonts w:eastAsia="Times New Roman" w:cs="Times New Roman"/>
        </w:rPr>
      </w:pPr>
      <w:r w:rsidRPr="00383A80">
        <w:rPr>
          <w:rFonts w:eastAsia="Times New Roman" w:cs="Times New Roman"/>
        </w:rPr>
        <w:t xml:space="preserve">CPCNH’s Data Security and Privacy Policy, Energy Portfolio Risk Management Policy, Retail Rates Policy, and Financial Reserves Policy are summarized below, along with amendment procedures, for reference. </w:t>
      </w:r>
    </w:p>
    <w:p w14:paraId="360953EA" w14:textId="1EE519DE" w:rsidR="00482193" w:rsidRPr="00383A80" w:rsidRDefault="00482193" w:rsidP="00A2593C">
      <w:pPr>
        <w:rPr>
          <w:b/>
          <w:bCs/>
        </w:rPr>
      </w:pPr>
      <w:r w:rsidRPr="00383A80">
        <w:t>Current Policies are available to the Member upon request and publicly available on CPCNH’s website.</w:t>
      </w:r>
    </w:p>
    <w:p w14:paraId="16027D32" w14:textId="4BFBE735" w:rsidR="00A2593C" w:rsidRPr="00383A80" w:rsidRDefault="00C66473" w:rsidP="009D58E9">
      <w:pPr>
        <w:rPr>
          <w:b/>
          <w:bCs/>
          <w:u w:val="single"/>
        </w:rPr>
      </w:pPr>
      <w:r w:rsidRPr="00383A80">
        <w:rPr>
          <w:b/>
          <w:bCs/>
        </w:rPr>
        <w:t xml:space="preserve">1. </w:t>
      </w:r>
      <w:r w:rsidR="00A2593C" w:rsidRPr="00383A80">
        <w:rPr>
          <w:b/>
          <w:bCs/>
          <w:u w:val="single"/>
        </w:rPr>
        <w:t>Data Security and Privacy Policy.</w:t>
      </w:r>
    </w:p>
    <w:p w14:paraId="7889A487" w14:textId="0A2F0F0D" w:rsidR="00A2593C" w:rsidRPr="00383A80" w:rsidRDefault="00A2593C" w:rsidP="009D58E9">
      <w:r w:rsidRPr="00383A80">
        <w:t xml:space="preserve">CPCNH’s Data Security and Privacy Policy defines the specific goals, requirements, and controls necessary to safeguard the confidentiality, integrity, and availability of confidential individual customer information, in compliance with RSA 53-E:4 (Regulation) and RSA 53-E:7 (Aggregation Program); RSA 363:38 (Duties and Responsibilities of Service Providers) and RSA 363.37 (Definitions); and RSA 359-C:20 (Privacy Policies for Individual Customer Data) and RSA 359-C:19 (Definitions); inclusive of procedures that require counsel review of any enacted changes to RSA 359-C (the New Hampshire Right to Privacy Act), RSA 91-A (Access to Governmental Records and Meetings), RSA 363:37-38 (Privacy Policies for Individual Customer Data), RSA 53-A:3 (Agreements Between Government Units, and RSA 53-E (Aggregation of Electric Customers by Municipalities and Counties) or other related statutes that may necessitate, in future, modifying or altering, or otherwise risk negating, the policy. </w:t>
      </w:r>
    </w:p>
    <w:p w14:paraId="4A612C01" w14:textId="42B25ED7" w:rsidR="009D58E9" w:rsidRPr="00383A80" w:rsidRDefault="009D58E9" w:rsidP="009D58E9">
      <w:pPr>
        <w:rPr>
          <w:i/>
          <w:iCs/>
        </w:rPr>
      </w:pPr>
      <w:r w:rsidRPr="00383A80">
        <w:rPr>
          <w:i/>
          <w:iCs/>
        </w:rPr>
        <w:t xml:space="preserve">Note that Members must </w:t>
      </w:r>
      <w:r w:rsidR="00034EB2" w:rsidRPr="00383A80">
        <w:rPr>
          <w:i/>
          <w:iCs/>
        </w:rPr>
        <w:t xml:space="preserve">necessarily </w:t>
      </w:r>
      <w:r w:rsidRPr="00383A80">
        <w:rPr>
          <w:i/>
          <w:iCs/>
        </w:rPr>
        <w:t xml:space="preserve">comply with applicable statutory and rule requirements prior to accessing </w:t>
      </w:r>
      <w:r w:rsidR="00034EB2" w:rsidRPr="00383A80">
        <w:rPr>
          <w:i/>
          <w:iCs/>
        </w:rPr>
        <w:t xml:space="preserve">individual customer information held in confidence by CPCNH on their behalf. </w:t>
      </w:r>
    </w:p>
    <w:p w14:paraId="5379C62E" w14:textId="77777777" w:rsidR="00A2593C" w:rsidRPr="00383A80" w:rsidRDefault="00A2593C" w:rsidP="00383A80">
      <w:pPr>
        <w:rPr>
          <w:rFonts w:eastAsia="Times New Roman" w:cs="Times New Roman"/>
          <w:b/>
          <w:bCs/>
          <w:color w:val="F4973E"/>
        </w:rPr>
      </w:pPr>
      <w:r w:rsidRPr="00383A80">
        <w:t xml:space="preserve">The Board of Directors may amend the policy by resolution at any time. </w:t>
      </w:r>
    </w:p>
    <w:p w14:paraId="01B4A55C" w14:textId="61CF78E9" w:rsidR="00A2593C" w:rsidRPr="00383A80" w:rsidRDefault="00C66473" w:rsidP="009D58E9">
      <w:pPr>
        <w:rPr>
          <w:b/>
          <w:bCs/>
          <w:u w:val="single"/>
        </w:rPr>
      </w:pPr>
      <w:r w:rsidRPr="00383A80">
        <w:rPr>
          <w:b/>
          <w:bCs/>
        </w:rPr>
        <w:t xml:space="preserve">2. </w:t>
      </w:r>
      <w:r w:rsidR="00A2593C" w:rsidRPr="00383A80">
        <w:rPr>
          <w:b/>
          <w:bCs/>
          <w:u w:val="single"/>
        </w:rPr>
        <w:t>Energy Portfolio Risk Management Policy.</w:t>
      </w:r>
    </w:p>
    <w:p w14:paraId="0A387B50" w14:textId="35A25C27" w:rsidR="00A2593C" w:rsidRPr="00383A80" w:rsidRDefault="00A2593C" w:rsidP="009D58E9">
      <w:r w:rsidRPr="00383A80">
        <w:t xml:space="preserve">CPCNH’s Energy Portfolio Risk Management Policy outlines the philosophies and objectives of the CPCNH Board of Directors in governing and making decisions necessary to provide the credit support, portfolio analytics, hedging, and daily operating activities required to implement and operate Member CPA power supply services. The Board must approve amendments to the EPRM Policy. </w:t>
      </w:r>
    </w:p>
    <w:p w14:paraId="33DF6B15" w14:textId="77777777" w:rsidR="00A2593C" w:rsidRPr="00383A80" w:rsidRDefault="00A2593C" w:rsidP="009D58E9">
      <w:r w:rsidRPr="00383A80">
        <w:t>Advance written notice of Board meetings at which changes to the policy are proposed shall be sent to the principal executive officers of each Member by the CEO or Board Chair. Subsequently, any such amendment shall be sent to the principal executive officers of each Member by the CEO or Board Chair.</w:t>
      </w:r>
    </w:p>
    <w:p w14:paraId="1D1BC5E2" w14:textId="5A236032" w:rsidR="00A2593C" w:rsidRPr="00383A80" w:rsidRDefault="00A2593C" w:rsidP="009D58E9">
      <w:r w:rsidRPr="00383A80">
        <w:t>Pursuant to the policy, CPCNH’s Risk Management Committee is responsible for ensuring the development and maintenance of CPCNH’s Energy Portfolio Risk Management Regulations (EPRM Regulations) to expand on the roles, strategies, controls, and authorities authorized in the policy to form a comprehensive energy risk management program. After the EPRM Regulations are initially approved by the Board, the regulations may be amended with approval of the CEO, in consultation with the RMC, provided that the CEO sends prompt written notice to the Board of any such amendments.</w:t>
      </w:r>
    </w:p>
    <w:p w14:paraId="4D8341B6" w14:textId="77777777" w:rsidR="00A2593C" w:rsidRPr="00383A80" w:rsidRDefault="00A2593C" w:rsidP="009D58E9">
      <w:r w:rsidRPr="00383A80">
        <w:t xml:space="preserve">The Member may directly participate on CPCNH’s Board of Directors and Risk Management Committee pursuant to the Joint Powers Agreement. </w:t>
      </w:r>
    </w:p>
    <w:p w14:paraId="3F7CB3B4" w14:textId="7B88D9D1" w:rsidR="00A2593C" w:rsidRPr="00383A80" w:rsidRDefault="00C66473" w:rsidP="009D58E9">
      <w:pPr>
        <w:rPr>
          <w:b/>
          <w:bCs/>
          <w:u w:val="single"/>
        </w:rPr>
      </w:pPr>
      <w:r w:rsidRPr="00383A80">
        <w:rPr>
          <w:b/>
          <w:bCs/>
        </w:rPr>
        <w:t xml:space="preserve">3. </w:t>
      </w:r>
      <w:r w:rsidR="00A2593C" w:rsidRPr="00383A80">
        <w:rPr>
          <w:b/>
          <w:bCs/>
          <w:u w:val="single"/>
        </w:rPr>
        <w:t>Financial Reserves Policy.</w:t>
      </w:r>
    </w:p>
    <w:p w14:paraId="2E06D49D" w14:textId="77777777" w:rsidR="00A2593C" w:rsidRPr="00383A80" w:rsidRDefault="00A2593C" w:rsidP="009D58E9">
      <w:r w:rsidRPr="00383A80">
        <w:t xml:space="preserve">CPCNH’s Financial Reserves Policy establishes minimum, target, and maximum levels of cash reserves that will be jointly accrued, used, maintained, and monitored by CPCNH, on behalf of all Members (“Joint Reserves”), and provides for the collection of Joint Reserves in excess of the maximum target joint reserve level to be applied at the discretion of individual Members (“Excess Reserves”). Separately, the policy allows for the collection and use of additional reserves at the sole discretion of each individual Member (“Discretionary Reserves”). </w:t>
      </w:r>
    </w:p>
    <w:p w14:paraId="571744CE" w14:textId="77777777" w:rsidR="00A2593C" w:rsidRPr="00383A80" w:rsidRDefault="00A2593C" w:rsidP="009D58E9">
      <w:r w:rsidRPr="00383A80">
        <w:lastRenderedPageBreak/>
        <w:t xml:space="preserve">The Board of Directors may, by resolution, modify or suspend any provision of the policy for any duration at any time, </w:t>
      </w:r>
      <w:r w:rsidRPr="00383A80">
        <w:rPr>
          <w:u w:val="single"/>
        </w:rPr>
        <w:t>except that</w:t>
      </w:r>
      <w:r w:rsidRPr="00383A80">
        <w:t xml:space="preserve"> the provisions under the section governing amendments and the section “Rights of Members to Reserve Contributions” may only be modified or suspended by a written amendment </w:t>
      </w:r>
      <w:r w:rsidRPr="00383A80">
        <w:rPr>
          <w:u w:val="single"/>
        </w:rPr>
        <w:t>unanimously</w:t>
      </w:r>
      <w:r w:rsidRPr="00383A80">
        <w:t xml:space="preserve"> approved by the votes cast at a meeting of the Membership at which a quorum is present. In the event such an amendment is proposed, CPCNH’s CEO or Board Chair shall send written notice to the Member Representatives and principal executive officers of each Member at least fourteen (14) days prior to such meeting at which it is to be acted upon. Subsequently, prompt written notice of the effective date of such amendment or suspension shall be sent to the Member Representatives and principal executive officers of each Member by the CEO or Board Chair.</w:t>
      </w:r>
    </w:p>
    <w:p w14:paraId="32B76E66" w14:textId="214DEE87" w:rsidR="00A2593C" w:rsidRPr="00383A80" w:rsidRDefault="00C66473" w:rsidP="009D58E9">
      <w:pPr>
        <w:rPr>
          <w:b/>
          <w:bCs/>
          <w:u w:val="single"/>
        </w:rPr>
      </w:pPr>
      <w:r w:rsidRPr="00383A80">
        <w:rPr>
          <w:b/>
          <w:bCs/>
        </w:rPr>
        <w:t xml:space="preserve">4. </w:t>
      </w:r>
      <w:r w:rsidR="00A2593C" w:rsidRPr="00383A80">
        <w:rPr>
          <w:b/>
          <w:bCs/>
          <w:u w:val="single"/>
        </w:rPr>
        <w:t>Retail Rates Policy.</w:t>
      </w:r>
    </w:p>
    <w:p w14:paraId="4213178C" w14:textId="77777777" w:rsidR="00A2593C" w:rsidRPr="00383A80" w:rsidRDefault="00A2593C" w:rsidP="009D58E9">
      <w:r w:rsidRPr="00383A80">
        <w:t>CPCNH’s Retail Rates Policy outlines the requirements, objectives, rate setting authorities, rate setting processes, Member rate product and Discretionary Reserve adder election procedures, and different types of rate structures, products, and product content offered to the Member hereunder.</w:t>
      </w:r>
    </w:p>
    <w:p w14:paraId="717B1D30" w14:textId="252E9D55" w:rsidR="00A2593C" w:rsidRPr="00383A80" w:rsidRDefault="00A2593C" w:rsidP="009D58E9">
      <w:r w:rsidRPr="00383A80">
        <w:t>The CEO, in consultation with the Risk Management Committee and the Finance Committee, or in the absence of the CEO, the Risk Management Committee, in consultation with the Finance Committee, shall recommend default rates to the Board for approval with sufficient notice to be implemented commensurate with regulated default utility rate changes, or otherwise as deemed necessary to support the requirements and objectives of the policy. The Risk Management Committee and Finance Committee shall each convene at least one public meeting to provide for deliberation and public input regarding changes to default rates. The Member acknowledges that CPCNH’s Board is required to approve, when necessary to maintain the financial integrity of CPCNH, emergency rate adjustments. Prompt written notice of emergency rate adjustments shall be sent to the principal executive officers of each Member by the CEO, or in the absence of the CEO, the Board Chair.</w:t>
      </w:r>
    </w:p>
    <w:p w14:paraId="1B1BB7A5" w14:textId="77777777" w:rsidR="00A2593C" w:rsidRPr="00383A80" w:rsidRDefault="00A2593C" w:rsidP="009D58E9">
      <w:r w:rsidRPr="00383A80">
        <w:t xml:space="preserve">The Member may directly participate on CPCNH’s Board of Directors, Finance Committee, and Risk Management Committee pursuant to the Joint Powers Agreement. </w:t>
      </w:r>
    </w:p>
    <w:p w14:paraId="0EDC3108" w14:textId="77777777" w:rsidR="00F24FBA" w:rsidRPr="00383A80" w:rsidRDefault="00A2593C" w:rsidP="009D58E9">
      <w:r w:rsidRPr="00383A80">
        <w:t>The Board of Directors must approve amendments to the Retail Rates Policy. Advance written notice of Board meetings at which changes to the policy are proposed shall be sent to the principal executive officers of each Member by the CEO. Subsequently, prompt written notice of the effective date of such amendment shall be sent to the principal executive officers of each Member by the CEO</w:t>
      </w:r>
    </w:p>
    <w:p w14:paraId="4C66853A" w14:textId="77777777" w:rsidR="00F24FBA" w:rsidRPr="00383A80" w:rsidRDefault="00F24FBA">
      <w:pPr>
        <w:jc w:val="left"/>
      </w:pPr>
      <w:r w:rsidRPr="00383A80">
        <w:br w:type="page"/>
      </w:r>
    </w:p>
    <w:p w14:paraId="064064C1" w14:textId="5AF63264" w:rsidR="00F24FBA" w:rsidRPr="003B6777" w:rsidRDefault="006D3877" w:rsidP="003B6777">
      <w:pPr>
        <w:pStyle w:val="Heading2"/>
      </w:pPr>
      <w:r w:rsidRPr="003B6777">
        <w:lastRenderedPageBreak/>
        <w:t>Appendix</w:t>
      </w:r>
      <w:r w:rsidR="00F24FBA" w:rsidRPr="003B6777">
        <w:t xml:space="preserve"> C</w:t>
      </w:r>
    </w:p>
    <w:p w14:paraId="6F660040" w14:textId="444CBA7B" w:rsidR="00F24FBA" w:rsidRPr="003B6777" w:rsidRDefault="00F24FBA" w:rsidP="003B6777">
      <w:pPr>
        <w:pStyle w:val="Heading2"/>
      </w:pPr>
      <w:r w:rsidRPr="003B6777">
        <w:t>CPCNH Service Contracts</w:t>
      </w:r>
    </w:p>
    <w:p w14:paraId="52569B6C" w14:textId="31F7FEBF" w:rsidR="00A0447F" w:rsidRPr="00383A80" w:rsidRDefault="00A0447F" w:rsidP="00A0447F">
      <w:r w:rsidRPr="00383A80">
        <w:t>CPCNH’s current contracts with all service providers and consultants are accessible online, under “Key Documents” at:</w:t>
      </w:r>
    </w:p>
    <w:p w14:paraId="5DA47ED7" w14:textId="24584B80" w:rsidR="00A0447F" w:rsidRPr="00383A80" w:rsidRDefault="00000000" w:rsidP="00A0447F">
      <w:hyperlink r:id="rId17" w:history="1">
        <w:r w:rsidR="00A0447F" w:rsidRPr="00383A80">
          <w:rPr>
            <w:rStyle w:val="Hyperlink"/>
          </w:rPr>
          <w:t>https://www.cpcnh.org/about</w:t>
        </w:r>
      </w:hyperlink>
    </w:p>
    <w:p w14:paraId="73B4ACE8" w14:textId="77777777" w:rsidR="00A0447F" w:rsidRPr="00383A80" w:rsidRDefault="00A0447F" w:rsidP="00A0447F"/>
    <w:p w14:paraId="606FEA73" w14:textId="2943C9EA" w:rsidR="00C66473" w:rsidRPr="00383A80" w:rsidRDefault="00C66473">
      <w:r w:rsidRPr="00383A80">
        <w:br w:type="page"/>
      </w:r>
    </w:p>
    <w:p w14:paraId="36362522" w14:textId="0C4D8D05" w:rsidR="00671114" w:rsidRPr="00383A80" w:rsidRDefault="00671114" w:rsidP="00061177">
      <w:pPr>
        <w:pStyle w:val="Heading1"/>
      </w:pPr>
      <w:bookmarkStart w:id="15" w:name="_Toc123125864"/>
      <w:r w:rsidRPr="00383A80">
        <w:lastRenderedPageBreak/>
        <w:t>EXHIBIT D: TEMPLATE COST ALLOCATION REPORT</w:t>
      </w:r>
      <w:bookmarkEnd w:id="15"/>
      <w:r w:rsidRPr="00383A80">
        <w:t xml:space="preserve"> </w:t>
      </w:r>
    </w:p>
    <w:p w14:paraId="0FD775A4" w14:textId="77777777" w:rsidR="00671114" w:rsidRPr="00383A80" w:rsidRDefault="00671114" w:rsidP="00671114">
      <w:pPr>
        <w:jc w:val="center"/>
        <w:rPr>
          <w:rFonts w:cs="Times New Roman"/>
        </w:rPr>
      </w:pPr>
    </w:p>
    <w:p w14:paraId="563B685C" w14:textId="4164721E" w:rsidR="00671114" w:rsidRPr="00383A80" w:rsidRDefault="00671114" w:rsidP="00671114">
      <w:pPr>
        <w:jc w:val="center"/>
        <w:rPr>
          <w:rFonts w:cs="Times New Roman"/>
          <w:b/>
        </w:rPr>
      </w:pPr>
      <w:r w:rsidRPr="00383A80">
        <w:rPr>
          <w:rFonts w:eastAsia="Times New Roman" w:cs="Times New Roman"/>
        </w:rPr>
        <w:t>[Insert upon commencement of CPA service]</w:t>
      </w:r>
      <w:r w:rsidRPr="00383A80">
        <w:rPr>
          <w:rFonts w:cs="Times New Roman"/>
          <w:b/>
        </w:rPr>
        <w:t xml:space="preserve"> </w:t>
      </w:r>
    </w:p>
    <w:p w14:paraId="00000115" w14:textId="77777777" w:rsidR="00DC04A9" w:rsidRPr="00383A80" w:rsidRDefault="00355351">
      <w:pPr>
        <w:rPr>
          <w:rFonts w:cs="Times New Roman"/>
        </w:rPr>
      </w:pPr>
      <w:r w:rsidRPr="00383A80">
        <w:rPr>
          <w:rFonts w:cs="Times New Roman"/>
        </w:rPr>
        <w:br w:type="page"/>
      </w:r>
    </w:p>
    <w:p w14:paraId="00000116" w14:textId="5F18301A" w:rsidR="00DC04A9" w:rsidRPr="00383A80" w:rsidRDefault="00F6167F" w:rsidP="00061177">
      <w:pPr>
        <w:pStyle w:val="Heading1"/>
      </w:pPr>
      <w:bookmarkStart w:id="16" w:name="_Toc123125865"/>
      <w:r w:rsidRPr="00383A80">
        <w:lastRenderedPageBreak/>
        <w:t xml:space="preserve">EXHIBIT </w:t>
      </w:r>
      <w:r w:rsidR="00671114" w:rsidRPr="00383A80">
        <w:t>E:</w:t>
      </w:r>
      <w:r w:rsidR="00C07530" w:rsidRPr="00383A80">
        <w:t xml:space="preserve"> TEMPLATE REPORT GLOSSARY</w:t>
      </w:r>
      <w:bookmarkEnd w:id="16"/>
      <w:r w:rsidRPr="00383A80">
        <w:t xml:space="preserve"> </w:t>
      </w:r>
    </w:p>
    <w:p w14:paraId="00000117" w14:textId="77777777" w:rsidR="00DC04A9" w:rsidRPr="00383A80" w:rsidRDefault="00DC04A9">
      <w:pPr>
        <w:jc w:val="center"/>
        <w:rPr>
          <w:rFonts w:cs="Times New Roman"/>
        </w:rPr>
      </w:pPr>
    </w:p>
    <w:p w14:paraId="4F6CF775" w14:textId="7BC0632E" w:rsidR="00C07530" w:rsidRPr="00383A80" w:rsidRDefault="00C07530" w:rsidP="00C07530">
      <w:pPr>
        <w:jc w:val="center"/>
        <w:rPr>
          <w:rFonts w:cs="Times New Roman"/>
          <w:b/>
        </w:rPr>
      </w:pPr>
      <w:r w:rsidRPr="00383A80">
        <w:rPr>
          <w:rFonts w:eastAsia="Times New Roman" w:cs="Times New Roman"/>
        </w:rPr>
        <w:t>[Insert upon commencement of CPA service]</w:t>
      </w:r>
      <w:r w:rsidRPr="00383A80">
        <w:rPr>
          <w:rFonts w:cs="Times New Roman"/>
          <w:b/>
        </w:rPr>
        <w:t xml:space="preserve"> </w:t>
      </w:r>
    </w:p>
    <w:p w14:paraId="1EA9E26F" w14:textId="45A30376" w:rsidR="00671114" w:rsidRPr="00383A80" w:rsidRDefault="00671114" w:rsidP="00C07530">
      <w:pPr>
        <w:jc w:val="center"/>
        <w:rPr>
          <w:rFonts w:cs="Times New Roman"/>
          <w:b/>
        </w:rPr>
      </w:pPr>
    </w:p>
    <w:p w14:paraId="2214FC3A" w14:textId="77777777" w:rsidR="00671114" w:rsidRPr="00383A80" w:rsidRDefault="00671114">
      <w:pPr>
        <w:rPr>
          <w:rFonts w:eastAsia="Times New Roman" w:cs="Times New Roman"/>
          <w:b/>
        </w:rPr>
      </w:pPr>
      <w:r w:rsidRPr="00383A80">
        <w:rPr>
          <w:rFonts w:eastAsia="Times New Roman" w:cs="Times New Roman"/>
          <w:b/>
        </w:rPr>
        <w:br w:type="page"/>
      </w:r>
    </w:p>
    <w:p w14:paraId="41E885D0" w14:textId="7163AA80" w:rsidR="00671114" w:rsidRPr="00061177" w:rsidRDefault="00671114" w:rsidP="00061177">
      <w:pPr>
        <w:pStyle w:val="Heading1"/>
      </w:pPr>
      <w:bookmarkStart w:id="17" w:name="_Toc123125866"/>
      <w:r w:rsidRPr="00383A80">
        <w:lastRenderedPageBreak/>
        <w:t xml:space="preserve">EXHIBIT F: PROJECT CONTRACTS EXECUTED BY </w:t>
      </w:r>
      <w:r w:rsidR="008F2375" w:rsidRPr="00383A80">
        <w:t>MEMBER</w:t>
      </w:r>
      <w:bookmarkEnd w:id="17"/>
    </w:p>
    <w:p w14:paraId="19C8A82D" w14:textId="77777777" w:rsidR="00671114" w:rsidRPr="00061177" w:rsidRDefault="00671114" w:rsidP="00C07530">
      <w:pPr>
        <w:jc w:val="center"/>
        <w:rPr>
          <w:rFonts w:cs="Times New Roman"/>
          <w:b/>
        </w:rPr>
      </w:pPr>
    </w:p>
    <w:p w14:paraId="0000013D" w14:textId="77777777" w:rsidR="00DC04A9" w:rsidRPr="00061177" w:rsidRDefault="00DC04A9">
      <w:pPr>
        <w:rPr>
          <w:rFonts w:cs="Times New Roman"/>
        </w:rPr>
      </w:pPr>
    </w:p>
    <w:sectPr w:rsidR="00DC04A9" w:rsidRPr="00061177" w:rsidSect="00383A80">
      <w:headerReference w:type="even" r:id="rId18"/>
      <w:headerReference w:type="default" r:id="rId19"/>
      <w:footerReference w:type="even" r:id="rId20"/>
      <w:footerReference w:type="default" r:id="rId21"/>
      <w:footerReference w:type="first" r:id="rId22"/>
      <w:type w:val="continuous"/>
      <w:pgSz w:w="12240" w:h="15840"/>
      <w:pgMar w:top="1440" w:right="1080" w:bottom="1440" w:left="108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66F5" w14:textId="77777777" w:rsidR="000F0971" w:rsidRDefault="000F0971">
      <w:pPr>
        <w:spacing w:after="0" w:line="240" w:lineRule="auto"/>
      </w:pPr>
      <w:r>
        <w:separator/>
      </w:r>
    </w:p>
  </w:endnote>
  <w:endnote w:type="continuationSeparator" w:id="0">
    <w:p w14:paraId="2D480A13" w14:textId="77777777" w:rsidR="000F0971" w:rsidRDefault="000F0971">
      <w:pPr>
        <w:spacing w:after="0" w:line="240" w:lineRule="auto"/>
      </w:pPr>
      <w:r>
        <w:continuationSeparator/>
      </w:r>
    </w:p>
  </w:endnote>
  <w:endnote w:type="continuationNotice" w:id="1">
    <w:p w14:paraId="7588C238" w14:textId="77777777" w:rsidR="000F0971" w:rsidRDefault="000F0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etropolis">
    <w:panose1 w:val="020B0604020202020204"/>
    <w:charset w:val="4D"/>
    <w:family w:val="auto"/>
    <w:notTrueType/>
    <w:pitch w:val="variable"/>
    <w:sig w:usb0="00000007" w:usb1="00000000" w:usb2="00000000" w:usb3="00000000" w:csb0="00000093"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E9A3" w14:textId="2EBE1273" w:rsidR="00383A80" w:rsidRDefault="00000000" w:rsidP="00C50AFB">
    <w:pPr>
      <w:pStyle w:val="Footer"/>
      <w:framePr w:wrap="none" w:vAnchor="text" w:hAnchor="margin" w:xAlign="center" w:y="1"/>
      <w:rPr>
        <w:rStyle w:val="PageNumber"/>
      </w:rPr>
    </w:pPr>
    <w:sdt>
      <w:sdtPr>
        <w:rPr>
          <w:rStyle w:val="PageNumber"/>
        </w:rPr>
        <w:id w:val="-1943676850"/>
        <w:docPartObj>
          <w:docPartGallery w:val="Page Numbers (Bottom of Page)"/>
          <w:docPartUnique/>
        </w:docPartObj>
      </w:sdtPr>
      <w:sdtContent>
        <w:r w:rsidR="00383A80">
          <w:rPr>
            <w:rStyle w:val="PageNumber"/>
          </w:rPr>
          <w:fldChar w:fldCharType="begin"/>
        </w:r>
        <w:r w:rsidR="00383A80">
          <w:rPr>
            <w:rStyle w:val="PageNumber"/>
          </w:rPr>
          <w:instrText xml:space="preserve"> PAGE </w:instrText>
        </w:r>
        <w:r w:rsidR="00383A80">
          <w:rPr>
            <w:rStyle w:val="PageNumber"/>
          </w:rPr>
          <w:fldChar w:fldCharType="separate"/>
        </w:r>
        <w:r w:rsidR="00383A80">
          <w:rPr>
            <w:rStyle w:val="PageNumber"/>
            <w:noProof/>
          </w:rPr>
          <w:t>2</w:t>
        </w:r>
        <w:r w:rsidR="00383A80">
          <w:rPr>
            <w:rStyle w:val="PageNumber"/>
          </w:rPr>
          <w:fldChar w:fldCharType="end"/>
        </w:r>
      </w:sdtContent>
    </w:sdt>
  </w:p>
  <w:p w14:paraId="71CE45CD" w14:textId="799AB888" w:rsidR="00761938" w:rsidRPr="00EF749E" w:rsidRDefault="002C77EA" w:rsidP="00383A80">
    <w:pPr>
      <w:pStyle w:val="Footer"/>
      <w:tabs>
        <w:tab w:val="clear" w:pos="4680"/>
        <w:tab w:val="clear" w:pos="9360"/>
        <w:tab w:val="left" w:pos="6480"/>
      </w:tabs>
    </w:pPr>
    <w:r w:rsidRPr="002745E8">
      <w:rPr>
        <w:noProof/>
        <w:vanish/>
      </w:rPr>
      <w:drawing>
        <wp:anchor distT="0" distB="0" distL="114300" distR="114300" simplePos="0" relativeHeight="251683840" behindDoc="0" locked="0" layoutInCell="1" allowOverlap="1" wp14:anchorId="5F2C4C57" wp14:editId="47A75924">
          <wp:simplePos x="0" y="0"/>
          <wp:positionH relativeFrom="page">
            <wp:align>center</wp:align>
          </wp:positionH>
          <wp:positionV relativeFrom="page">
            <wp:align>bottom</wp:align>
          </wp:positionV>
          <wp:extent cx="7763256" cy="146304"/>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3256" cy="146304"/>
                  </a:xfrm>
                  <a:prstGeom prst="rect">
                    <a:avLst/>
                  </a:prstGeom>
                </pic:spPr>
              </pic:pic>
            </a:graphicData>
          </a:graphic>
          <wp14:sizeRelH relativeFrom="page">
            <wp14:pctWidth>0</wp14:pctWidth>
          </wp14:sizeRelH>
          <wp14:sizeRelV relativeFrom="page">
            <wp14:pctHeight>0</wp14:pctHeight>
          </wp14:sizeRelV>
        </wp:anchor>
      </w:drawing>
    </w:r>
    <w:r w:rsidR="00383A80">
      <w:tab/>
    </w:r>
    <w:r w:rsidR="00383A80" w:rsidRPr="0061255B">
      <w:rPr>
        <w:noProof/>
      </w:rPr>
      <w:drawing>
        <wp:anchor distT="0" distB="0" distL="114300" distR="114300" simplePos="0" relativeHeight="251687936" behindDoc="0" locked="0" layoutInCell="1" allowOverlap="1" wp14:anchorId="3FA622D5" wp14:editId="64916B9C">
          <wp:simplePos x="0" y="0"/>
          <wp:positionH relativeFrom="page">
            <wp:align>center</wp:align>
          </wp:positionH>
          <wp:positionV relativeFrom="page">
            <wp:align>bottom</wp:align>
          </wp:positionV>
          <wp:extent cx="7763256" cy="14630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3256" cy="14630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F6C2" w14:textId="60B3562E" w:rsidR="00383A80" w:rsidRDefault="00000000" w:rsidP="00383A80">
    <w:pPr>
      <w:pStyle w:val="Footer"/>
      <w:framePr w:wrap="none" w:vAnchor="text" w:hAnchor="margin" w:xAlign="center" w:y="1"/>
      <w:rPr>
        <w:rStyle w:val="PageNumber"/>
      </w:rPr>
    </w:pPr>
    <w:sdt>
      <w:sdtPr>
        <w:rPr>
          <w:rStyle w:val="PageNumber"/>
        </w:rPr>
        <w:id w:val="-1973513043"/>
        <w:docPartObj>
          <w:docPartGallery w:val="Page Numbers (Bottom of Page)"/>
          <w:docPartUnique/>
        </w:docPartObj>
      </w:sdtPr>
      <w:sdtContent>
        <w:r w:rsidR="00383A80">
          <w:rPr>
            <w:rStyle w:val="PageNumber"/>
          </w:rPr>
          <w:fldChar w:fldCharType="begin"/>
        </w:r>
        <w:r w:rsidR="00383A80">
          <w:rPr>
            <w:rStyle w:val="PageNumber"/>
          </w:rPr>
          <w:instrText xml:space="preserve"> PAGE </w:instrText>
        </w:r>
        <w:r w:rsidR="00383A80">
          <w:rPr>
            <w:rStyle w:val="PageNumber"/>
          </w:rPr>
          <w:fldChar w:fldCharType="separate"/>
        </w:r>
        <w:r w:rsidR="00383A80">
          <w:rPr>
            <w:rStyle w:val="PageNumber"/>
            <w:noProof/>
          </w:rPr>
          <w:t>1</w:t>
        </w:r>
        <w:r w:rsidR="00383A80">
          <w:rPr>
            <w:rStyle w:val="PageNumber"/>
          </w:rPr>
          <w:fldChar w:fldCharType="end"/>
        </w:r>
      </w:sdtContent>
    </w:sdt>
  </w:p>
  <w:p w14:paraId="1B7E85E4" w14:textId="4E411441" w:rsidR="00761938" w:rsidRPr="00EF749E" w:rsidRDefault="00383A80" w:rsidP="00383A80">
    <w:r w:rsidRPr="0061255B">
      <w:rPr>
        <w:noProof/>
      </w:rPr>
      <w:drawing>
        <wp:anchor distT="0" distB="0" distL="114300" distR="114300" simplePos="0" relativeHeight="251685888" behindDoc="0" locked="0" layoutInCell="1" allowOverlap="1" wp14:anchorId="31B2F36E" wp14:editId="1F82162F">
          <wp:simplePos x="0" y="0"/>
          <wp:positionH relativeFrom="page">
            <wp:align>center</wp:align>
          </wp:positionH>
          <wp:positionV relativeFrom="page">
            <wp:align>bottom</wp:align>
          </wp:positionV>
          <wp:extent cx="7763256" cy="146304"/>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3256" cy="14630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2876" w14:textId="7CA4C20D" w:rsidR="005D3482" w:rsidRPr="00893EC6" w:rsidRDefault="00C40C1C">
    <w:pPr>
      <w:pStyle w:val="Footer"/>
    </w:pPr>
    <w:r w:rsidRPr="00C40C1C">
      <w:rPr>
        <w:noProof/>
      </w:rPr>
      <w:t>{D0513985.DOCX / 1}</w:t>
    </w:r>
    <w:r w:rsidR="002C77EA" w:rsidRPr="00893EC6">
      <w:rPr>
        <w:noProof/>
      </w:rPr>
      <w:drawing>
        <wp:anchor distT="0" distB="0" distL="114300" distR="114300" simplePos="0" relativeHeight="251681792" behindDoc="0" locked="0" layoutInCell="1" allowOverlap="1" wp14:anchorId="660026C0" wp14:editId="16BA4DCE">
          <wp:simplePos x="0" y="0"/>
          <wp:positionH relativeFrom="page">
            <wp:align>center</wp:align>
          </wp:positionH>
          <wp:positionV relativeFrom="page">
            <wp:align>bottom</wp:align>
          </wp:positionV>
          <wp:extent cx="7763256" cy="14630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3256" cy="1463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26A3" w14:textId="77777777" w:rsidR="000F0971" w:rsidRDefault="000F0971">
      <w:pPr>
        <w:spacing w:after="0" w:line="240" w:lineRule="auto"/>
      </w:pPr>
      <w:r>
        <w:separator/>
      </w:r>
    </w:p>
  </w:footnote>
  <w:footnote w:type="continuationSeparator" w:id="0">
    <w:p w14:paraId="27D8074B" w14:textId="77777777" w:rsidR="000F0971" w:rsidRDefault="000F0971">
      <w:pPr>
        <w:spacing w:after="0" w:line="240" w:lineRule="auto"/>
      </w:pPr>
      <w:r>
        <w:continuationSeparator/>
      </w:r>
    </w:p>
  </w:footnote>
  <w:footnote w:type="continuationNotice" w:id="1">
    <w:p w14:paraId="00A1EA1B" w14:textId="77777777" w:rsidR="000F0971" w:rsidRDefault="000F0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CFBB" w14:textId="7DFB3204" w:rsidR="00061177" w:rsidRDefault="002C77EA">
    <w:pPr>
      <w:pStyle w:val="Header"/>
    </w:pPr>
    <w:r w:rsidRPr="00E15C2E">
      <w:rPr>
        <w:noProof/>
      </w:rPr>
      <w:drawing>
        <wp:anchor distT="0" distB="0" distL="114300" distR="114300" simplePos="0" relativeHeight="251677696" behindDoc="0" locked="0" layoutInCell="1" allowOverlap="1" wp14:anchorId="7AB52E50" wp14:editId="338643BD">
          <wp:simplePos x="0" y="0"/>
          <wp:positionH relativeFrom="column">
            <wp:posOffset>-56198</wp:posOffset>
          </wp:positionH>
          <wp:positionV relativeFrom="paragraph">
            <wp:posOffset>-285750</wp:posOffset>
          </wp:positionV>
          <wp:extent cx="589547" cy="585768"/>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p w14:paraId="14470A0C" w14:textId="77777777" w:rsidR="00761938" w:rsidRDefault="00761938" w:rsidP="00383A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CC4B" w14:textId="28BAB14D" w:rsidR="00761938" w:rsidRDefault="00061177" w:rsidP="009D58E9">
    <w:pPr>
      <w:pStyle w:val="Header"/>
    </w:pPr>
    <w:r w:rsidRPr="00E15C2E">
      <w:rPr>
        <w:noProof/>
      </w:rPr>
      <w:drawing>
        <wp:anchor distT="0" distB="0" distL="114300" distR="114300" simplePos="0" relativeHeight="251669504" behindDoc="0" locked="0" layoutInCell="1" allowOverlap="1" wp14:anchorId="783D591B" wp14:editId="44538482">
          <wp:simplePos x="0" y="0"/>
          <wp:positionH relativeFrom="column">
            <wp:posOffset>5857875</wp:posOffset>
          </wp:positionH>
          <wp:positionV relativeFrom="paragraph">
            <wp:posOffset>-296008</wp:posOffset>
          </wp:positionV>
          <wp:extent cx="589547" cy="585768"/>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p w14:paraId="69A5F912" w14:textId="77777777" w:rsidR="00761938" w:rsidRDefault="00761938" w:rsidP="00383A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8A"/>
    <w:multiLevelType w:val="multilevel"/>
    <w:tmpl w:val="92FC56D8"/>
    <w:lvl w:ilvl="0">
      <w:start w:val="1"/>
      <w:numFmt w:val="decimal"/>
      <w:lvlText w:val="%1)"/>
      <w:lvlJc w:val="left"/>
      <w:pPr>
        <w:ind w:left="360" w:hanging="360"/>
      </w:pPr>
      <w:rPr>
        <w:b/>
      </w:rPr>
    </w:lvl>
    <w:lvl w:ilvl="1">
      <w:start w:val="1"/>
      <w:numFmt w:val="lowerLetter"/>
      <w:lvlText w:val="%2)"/>
      <w:lvlJc w:val="left"/>
      <w:pPr>
        <w:ind w:left="900" w:hanging="360"/>
      </w:pPr>
    </w:lvl>
    <w:lvl w:ilvl="2">
      <w:start w:val="1"/>
      <w:numFmt w:val="lowerRoman"/>
      <w:lvlText w:val="%3)"/>
      <w:lvlJc w:val="left"/>
      <w:pPr>
        <w:ind w:left="1224" w:hanging="504"/>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0027F"/>
    <w:multiLevelType w:val="multilevel"/>
    <w:tmpl w:val="0B868C9A"/>
    <w:lvl w:ilvl="0">
      <w:start w:val="1"/>
      <w:numFmt w:val="lowerLetter"/>
      <w:lvlText w:val="%1)"/>
      <w:lvlJc w:val="left"/>
      <w:pPr>
        <w:ind w:left="360" w:hanging="360"/>
      </w:pPr>
      <w:rPr>
        <w:b w:val="0"/>
        <w:bCs w:val="0"/>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46223E"/>
    <w:multiLevelType w:val="multilevel"/>
    <w:tmpl w:val="259E768A"/>
    <w:lvl w:ilvl="0">
      <w:start w:val="1"/>
      <w:numFmt w:val="upperRoman"/>
      <w:lvlText w:val="%1."/>
      <w:lvlJc w:val="righ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852FB"/>
    <w:multiLevelType w:val="hybridMultilevel"/>
    <w:tmpl w:val="E2DE076E"/>
    <w:lvl w:ilvl="0" w:tplc="FFFFFFFF">
      <w:start w:val="1"/>
      <w:numFmt w:val="decimal"/>
      <w:lvlText w:val="(%1)"/>
      <w:lvlJc w:val="left"/>
      <w:pPr>
        <w:ind w:left="1080" w:hanging="360"/>
      </w:pPr>
      <w:rPr>
        <w:rFonts w:hint="default"/>
      </w:rPr>
    </w:lvl>
    <w:lvl w:ilvl="1" w:tplc="FFFFFFFF">
      <w:start w:val="1"/>
      <w:numFmt w:val="lowerRoman"/>
      <w:lvlText w:val="%2."/>
      <w:lvlJc w:val="right"/>
      <w:pPr>
        <w:ind w:left="1800" w:hanging="360"/>
      </w:pPr>
      <w:rPr>
        <w:b w:val="0"/>
        <w:bCs w: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left"/>
      <w:pPr>
        <w:ind w:left="4860" w:hanging="36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936BDC"/>
    <w:multiLevelType w:val="multilevel"/>
    <w:tmpl w:val="3814BD6E"/>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517A2"/>
    <w:multiLevelType w:val="multilevel"/>
    <w:tmpl w:val="D5D25446"/>
    <w:styleLink w:val="CurrentList1"/>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E100A"/>
    <w:multiLevelType w:val="multilevel"/>
    <w:tmpl w:val="34C015EE"/>
    <w:lvl w:ilvl="0">
      <w:start w:val="1"/>
      <w:numFmt w:val="decimal"/>
      <w:lvlText w:val="%1)"/>
      <w:lvlJc w:val="left"/>
      <w:pPr>
        <w:ind w:left="360" w:hanging="360"/>
      </w:pPr>
      <w:rPr>
        <w:b/>
        <w:bCs/>
      </w:rPr>
    </w:lvl>
    <w:lvl w:ilvl="1">
      <w:start w:val="1"/>
      <w:numFmt w:val="lowerLetter"/>
      <w:lvlText w:val="%2)"/>
      <w:lvlJc w:val="left"/>
      <w:pPr>
        <w:ind w:left="900" w:hanging="360"/>
      </w:pPr>
      <w:rPr>
        <w:b/>
      </w:rPr>
    </w:lvl>
    <w:lvl w:ilvl="2">
      <w:start w:val="1"/>
      <w:numFmt w:val="lowerRoman"/>
      <w:lvlText w:val="%3)"/>
      <w:lvlJc w:val="left"/>
      <w:pPr>
        <w:ind w:left="1494" w:hanging="504"/>
      </w:pPr>
      <w:rPr>
        <w:b/>
      </w:rPr>
    </w:lvl>
    <w:lvl w:ilvl="3">
      <w:start w:val="1"/>
      <w:numFmt w:val="decimal"/>
      <w:lvlText w:val="(%4)"/>
      <w:lvlJc w:val="left"/>
      <w:pPr>
        <w:ind w:left="207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B05055"/>
    <w:multiLevelType w:val="multilevel"/>
    <w:tmpl w:val="47A84CF4"/>
    <w:lvl w:ilvl="0">
      <w:start w:val="1"/>
      <w:numFmt w:val="decimal"/>
      <w:lvlText w:val="%1)"/>
      <w:lvlJc w:val="left"/>
      <w:pPr>
        <w:ind w:left="360" w:hanging="360"/>
      </w:pPr>
      <w:rPr>
        <w:rFonts w:hint="default"/>
      </w:rPr>
    </w:lvl>
    <w:lvl w:ilvl="1">
      <w:start w:val="1"/>
      <w:numFmt w:val="lowerLetter"/>
      <w:lvlText w:val="%2)"/>
      <w:lvlJc w:val="left"/>
      <w:pPr>
        <w:ind w:left="900" w:hanging="360"/>
      </w:pPr>
      <w:rPr>
        <w:rFonts w:hint="default"/>
        <w:b/>
        <w:bCs/>
      </w:rPr>
    </w:lvl>
    <w:lvl w:ilvl="2">
      <w:start w:val="1"/>
      <w:numFmt w:val="lowerRoman"/>
      <w:lvlText w:val="%3)"/>
      <w:lvlJc w:val="left"/>
      <w:pPr>
        <w:ind w:left="1494" w:hanging="504"/>
      </w:pPr>
      <w:rPr>
        <w:rFonts w:hint="default"/>
        <w:b/>
        <w:bCs/>
      </w:rPr>
    </w:lvl>
    <w:lvl w:ilvl="3">
      <w:start w:val="1"/>
      <w:numFmt w:val="decimal"/>
      <w:lvlText w:val="(%4)"/>
      <w:lvlJc w:val="left"/>
      <w:pPr>
        <w:ind w:left="207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9A75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F2689"/>
    <w:multiLevelType w:val="hybridMultilevel"/>
    <w:tmpl w:val="E2DE076E"/>
    <w:lvl w:ilvl="0" w:tplc="FFFFFFFF">
      <w:start w:val="1"/>
      <w:numFmt w:val="decimal"/>
      <w:lvlText w:val="(%1)"/>
      <w:lvlJc w:val="left"/>
      <w:pPr>
        <w:ind w:left="630" w:hanging="360"/>
      </w:pPr>
      <w:rPr>
        <w:rFonts w:hint="default"/>
      </w:rPr>
    </w:lvl>
    <w:lvl w:ilvl="1" w:tplc="FFFFFFFF">
      <w:start w:val="1"/>
      <w:numFmt w:val="lowerRoman"/>
      <w:lvlText w:val="%2."/>
      <w:lvlJc w:val="right"/>
      <w:pPr>
        <w:ind w:left="1350" w:hanging="360"/>
      </w:pPr>
      <w:rPr>
        <w:b w:val="0"/>
        <w:bCs w:val="0"/>
      </w:r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decimal"/>
      <w:lvlText w:val="(%6)"/>
      <w:lvlJc w:val="left"/>
      <w:pPr>
        <w:ind w:left="4410" w:hanging="360"/>
      </w:pPr>
      <w:rPr>
        <w:rFonts w:hint="default"/>
      </w:r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28F5736D"/>
    <w:multiLevelType w:val="multilevel"/>
    <w:tmpl w:val="B80E9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873CB8"/>
    <w:multiLevelType w:val="hybridMultilevel"/>
    <w:tmpl w:val="3758AFF6"/>
    <w:lvl w:ilvl="0" w:tplc="F37221AC">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062AC3"/>
    <w:multiLevelType w:val="hybridMultilevel"/>
    <w:tmpl w:val="44E0D416"/>
    <w:lvl w:ilvl="0" w:tplc="975E9A6A">
      <w:start w:val="2"/>
      <w:numFmt w:val="decimal"/>
      <w:lvlText w:val="%1."/>
      <w:lvlJc w:val="left"/>
      <w:pPr>
        <w:ind w:left="360" w:firstLine="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B50D6"/>
    <w:multiLevelType w:val="multilevel"/>
    <w:tmpl w:val="3828B2C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17595C"/>
    <w:multiLevelType w:val="multilevel"/>
    <w:tmpl w:val="4A9A50D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2F4123"/>
    <w:multiLevelType w:val="multilevel"/>
    <w:tmpl w:val="4A9A50D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1842B3"/>
    <w:multiLevelType w:val="hybridMultilevel"/>
    <w:tmpl w:val="E2DE076E"/>
    <w:lvl w:ilvl="0" w:tplc="FFFFFFFF">
      <w:start w:val="1"/>
      <w:numFmt w:val="decimal"/>
      <w:lvlText w:val="(%1)"/>
      <w:lvlJc w:val="left"/>
      <w:pPr>
        <w:ind w:left="1080" w:hanging="360"/>
      </w:pPr>
      <w:rPr>
        <w:rFonts w:hint="default"/>
      </w:rPr>
    </w:lvl>
    <w:lvl w:ilvl="1" w:tplc="FFFFFFFF">
      <w:start w:val="1"/>
      <w:numFmt w:val="lowerRoman"/>
      <w:lvlText w:val="%2."/>
      <w:lvlJc w:val="right"/>
      <w:pPr>
        <w:ind w:left="1800" w:hanging="360"/>
      </w:pPr>
      <w:rPr>
        <w:b w:val="0"/>
        <w:bCs w: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left"/>
      <w:pPr>
        <w:ind w:left="4860" w:hanging="36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79434C7"/>
    <w:multiLevelType w:val="hybridMultilevel"/>
    <w:tmpl w:val="A59A9262"/>
    <w:lvl w:ilvl="0" w:tplc="5650A340">
      <w:start w:val="1"/>
      <w:numFmt w:val="lowerLetter"/>
      <w:lvlText w:val="(%1)"/>
      <w:lvlJc w:val="right"/>
      <w:pPr>
        <w:ind w:left="1440" w:hanging="360"/>
      </w:pPr>
      <w:rPr>
        <w:rFonts w:ascii="Times New Roman" w:eastAsiaTheme="minorHAnsi" w:hAnsi="Times New Roman"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EA6D79"/>
    <w:multiLevelType w:val="hybridMultilevel"/>
    <w:tmpl w:val="3320D264"/>
    <w:lvl w:ilvl="0" w:tplc="F6E67AB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6C50B0"/>
    <w:multiLevelType w:val="hybridMultilevel"/>
    <w:tmpl w:val="73D67E28"/>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AE0E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1970BB"/>
    <w:multiLevelType w:val="hybridMultilevel"/>
    <w:tmpl w:val="29B6890A"/>
    <w:lvl w:ilvl="0" w:tplc="BE1600E4">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ED700F"/>
    <w:multiLevelType w:val="hybridMultilevel"/>
    <w:tmpl w:val="29F04D60"/>
    <w:lvl w:ilvl="0" w:tplc="1722E5E2">
      <w:start w:val="1"/>
      <w:numFmt w:val="decimal"/>
      <w:lvlText w:val="%1."/>
      <w:lvlJc w:val="left"/>
      <w:pPr>
        <w:ind w:left="360" w:hanging="360"/>
      </w:pPr>
      <w:rPr>
        <w:rFonts w:hint="default"/>
        <w:b/>
        <w:bCs/>
        <w:color w:val="21A5BC"/>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5D228AB"/>
    <w:multiLevelType w:val="hybridMultilevel"/>
    <w:tmpl w:val="0C4E4A4A"/>
    <w:lvl w:ilvl="0" w:tplc="66146D50">
      <w:start w:val="1"/>
      <w:numFmt w:val="decimal"/>
      <w:lvlText w:val="%1."/>
      <w:lvlJc w:val="left"/>
      <w:pPr>
        <w:ind w:left="360" w:hanging="360"/>
      </w:pPr>
      <w:rPr>
        <w:rFonts w:hint="default"/>
        <w:b/>
        <w:bCs/>
        <w:i w:val="0"/>
        <w:color w:val="1F9CAE"/>
        <w:u w:color="1F9CAE"/>
      </w:rPr>
    </w:lvl>
    <w:lvl w:ilvl="1" w:tplc="7D6C3F56">
      <w:start w:val="1"/>
      <w:numFmt w:val="lowerLetter"/>
      <w:lvlText w:val="%2."/>
      <w:lvlJc w:val="left"/>
      <w:pPr>
        <w:ind w:left="1080" w:hanging="360"/>
      </w:pPr>
      <w:rPr>
        <w:b/>
        <w:bCs/>
        <w:color w:val="1F9CA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5406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A81C5C"/>
    <w:multiLevelType w:val="hybridMultilevel"/>
    <w:tmpl w:val="13D2D94A"/>
    <w:lvl w:ilvl="0" w:tplc="47667890">
      <w:start w:val="1"/>
      <w:numFmt w:val="bullet"/>
      <w:pStyle w:val="ListParagraph"/>
      <w:lvlText w:val=""/>
      <w:lvlJc w:val="left"/>
      <w:pPr>
        <w:ind w:left="720" w:hanging="360"/>
      </w:pPr>
      <w:rPr>
        <w:rFonts w:ascii="Symbol" w:hAnsi="Symbol" w:hint="default"/>
        <w:b/>
        <w:bCs/>
        <w:color w:val="21A5BC"/>
        <w:sz w:val="24"/>
      </w:rPr>
    </w:lvl>
    <w:lvl w:ilvl="1" w:tplc="726040AA">
      <w:start w:val="1"/>
      <w:numFmt w:val="bullet"/>
      <w:lvlText w:val="o"/>
      <w:lvlJc w:val="left"/>
      <w:pPr>
        <w:ind w:left="1440" w:hanging="360"/>
      </w:pPr>
      <w:rPr>
        <w:rFonts w:ascii="Courier New" w:hAnsi="Courier New" w:cs="Courier New" w:hint="default"/>
        <w:b/>
        <w:bCs/>
        <w:color w:val="2B74A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00E51"/>
    <w:multiLevelType w:val="multilevel"/>
    <w:tmpl w:val="5656A7F2"/>
    <w:lvl w:ilvl="0">
      <w:start w:val="1"/>
      <w:numFmt w:val="decimal"/>
      <w:lvlText w:val="%1)"/>
      <w:lvlJc w:val="left"/>
      <w:pPr>
        <w:ind w:left="360" w:hanging="360"/>
      </w:pPr>
      <w:rPr>
        <w:rFonts w:hint="default"/>
        <w:b/>
        <w:bCs/>
      </w:rPr>
    </w:lvl>
    <w:lvl w:ilvl="1">
      <w:start w:val="1"/>
      <w:numFmt w:val="lowerLetter"/>
      <w:lvlText w:val="%2)"/>
      <w:lvlJc w:val="left"/>
      <w:pPr>
        <w:ind w:left="900" w:hanging="360"/>
      </w:pPr>
      <w:rPr>
        <w:rFonts w:hint="default"/>
        <w:b/>
        <w:bCs/>
      </w:rPr>
    </w:lvl>
    <w:lvl w:ilvl="2">
      <w:start w:val="1"/>
      <w:numFmt w:val="lowerRoman"/>
      <w:lvlText w:val="%3)"/>
      <w:lvlJc w:val="left"/>
      <w:pPr>
        <w:ind w:left="1494" w:hanging="504"/>
      </w:pPr>
      <w:rPr>
        <w:rFonts w:hint="default"/>
        <w:b/>
        <w:bCs/>
      </w:rPr>
    </w:lvl>
    <w:lvl w:ilvl="3">
      <w:start w:val="1"/>
      <w:numFmt w:val="decimal"/>
      <w:lvlText w:val="(%4)"/>
      <w:lvlJc w:val="left"/>
      <w:pPr>
        <w:ind w:left="1890" w:hanging="360"/>
      </w:pPr>
      <w:rPr>
        <w:rFonts w:hint="default"/>
        <w:b/>
        <w:bCs/>
      </w:rPr>
    </w:lvl>
    <w:lvl w:ilvl="4">
      <w:start w:val="1"/>
      <w:numFmt w:val="lowerLetter"/>
      <w:lvlText w:val="(%5)"/>
      <w:lvlJc w:val="left"/>
      <w:pPr>
        <w:ind w:left="243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DE799C"/>
    <w:multiLevelType w:val="hybridMultilevel"/>
    <w:tmpl w:val="DAB25D80"/>
    <w:lvl w:ilvl="0" w:tplc="FFFFFFFF">
      <w:start w:val="1"/>
      <w:numFmt w:val="bullet"/>
      <w:lvlText w:val="~"/>
      <w:lvlJc w:val="left"/>
      <w:pPr>
        <w:ind w:left="360" w:hanging="360"/>
      </w:pPr>
      <w:rPr>
        <w:rFonts w:ascii="Webdings" w:hAnsi="Webdings" w:hint="default"/>
        <w:b/>
        <w:bCs/>
        <w:color w:val="21A5BC"/>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DA53AB0"/>
    <w:multiLevelType w:val="multilevel"/>
    <w:tmpl w:val="E67018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CD5D57"/>
    <w:multiLevelType w:val="hybridMultilevel"/>
    <w:tmpl w:val="3CE8E690"/>
    <w:lvl w:ilvl="0" w:tplc="E8882BE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6655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006D03"/>
    <w:multiLevelType w:val="hybridMultilevel"/>
    <w:tmpl w:val="AD6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A6610"/>
    <w:multiLevelType w:val="hybridMultilevel"/>
    <w:tmpl w:val="C74C6B40"/>
    <w:lvl w:ilvl="0" w:tplc="1722E5E2">
      <w:start w:val="1"/>
      <w:numFmt w:val="decimal"/>
      <w:lvlText w:val="%1."/>
      <w:lvlJc w:val="left"/>
      <w:pPr>
        <w:ind w:left="360" w:hanging="360"/>
      </w:pPr>
    </w:lvl>
    <w:lvl w:ilvl="1" w:tplc="19F41AB8">
      <w:start w:val="1"/>
      <w:numFmt w:val="lowerLetter"/>
      <w:lvlText w:val="%2."/>
      <w:lvlJc w:val="left"/>
      <w:pPr>
        <w:ind w:left="810" w:hanging="360"/>
      </w:pPr>
      <w:rPr>
        <w:b/>
        <w:bCs/>
      </w:rPr>
    </w:lvl>
    <w:lvl w:ilvl="2" w:tplc="8C4497C2">
      <w:start w:val="1"/>
      <w:numFmt w:val="lowerRoman"/>
      <w:lvlText w:val="%3."/>
      <w:lvlJc w:val="right"/>
      <w:pPr>
        <w:ind w:left="1350" w:hanging="180"/>
      </w:pPr>
      <w:rPr>
        <w:b/>
        <w:bCs/>
      </w:rPr>
    </w:lvl>
    <w:lvl w:ilvl="3" w:tplc="C2105900">
      <w:start w:val="1"/>
      <w:numFmt w:val="decimal"/>
      <w:lvlText w:val="%4."/>
      <w:lvlJc w:val="left"/>
      <w:pPr>
        <w:ind w:left="1980" w:hanging="360"/>
      </w:pPr>
      <w:rPr>
        <w:b/>
        <w:bCs/>
      </w:rPr>
    </w:lvl>
    <w:lvl w:ilvl="4" w:tplc="F35EED3C">
      <w:start w:val="1"/>
      <w:numFmt w:val="lowerLetter"/>
      <w:lvlText w:val="%5."/>
      <w:lvlJc w:val="left"/>
      <w:pPr>
        <w:ind w:left="2520" w:hanging="360"/>
      </w:pPr>
      <w:rPr>
        <w:b/>
        <w:bCs/>
      </w:rPr>
    </w:lvl>
    <w:lvl w:ilvl="5" w:tplc="DCA08882">
      <w:start w:val="1"/>
      <w:numFmt w:val="lowerRoman"/>
      <w:lvlText w:val="%6."/>
      <w:lvlJc w:val="right"/>
      <w:pPr>
        <w:ind w:left="3960" w:hanging="180"/>
      </w:pPr>
      <w:rPr>
        <w:b/>
        <w:bCs/>
      </w:rPr>
    </w:lvl>
    <w:lvl w:ilvl="6" w:tplc="1942418A">
      <w:start w:val="1"/>
      <w:numFmt w:val="decimal"/>
      <w:lvlText w:val="%7."/>
      <w:lvlJc w:val="left"/>
      <w:pPr>
        <w:ind w:left="4680" w:hanging="360"/>
      </w:pPr>
    </w:lvl>
    <w:lvl w:ilvl="7" w:tplc="BF2A2CAE">
      <w:start w:val="1"/>
      <w:numFmt w:val="lowerLetter"/>
      <w:lvlText w:val="%8."/>
      <w:lvlJc w:val="left"/>
      <w:pPr>
        <w:ind w:left="5400" w:hanging="360"/>
      </w:pPr>
    </w:lvl>
    <w:lvl w:ilvl="8" w:tplc="8A0C99AC">
      <w:start w:val="1"/>
      <w:numFmt w:val="lowerRoman"/>
      <w:lvlText w:val="%9."/>
      <w:lvlJc w:val="right"/>
      <w:pPr>
        <w:ind w:left="6120" w:hanging="180"/>
      </w:pPr>
    </w:lvl>
  </w:abstractNum>
  <w:abstractNum w:abstractNumId="33" w15:restartNumberingAfterBreak="0">
    <w:nsid w:val="662E480F"/>
    <w:multiLevelType w:val="hybridMultilevel"/>
    <w:tmpl w:val="23A011F0"/>
    <w:lvl w:ilvl="0" w:tplc="D27C7D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897E13"/>
    <w:multiLevelType w:val="hybridMultilevel"/>
    <w:tmpl w:val="083E7F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705AB3"/>
    <w:multiLevelType w:val="hybridMultilevel"/>
    <w:tmpl w:val="DBE6A59C"/>
    <w:lvl w:ilvl="0" w:tplc="0409000F">
      <w:start w:val="1"/>
      <w:numFmt w:val="decimal"/>
      <w:lvlText w:val="%1."/>
      <w:lvlJc w:val="left"/>
      <w:pPr>
        <w:ind w:left="720" w:hanging="360"/>
      </w:pPr>
    </w:lvl>
    <w:lvl w:ilvl="1" w:tplc="E3CEFA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564CD"/>
    <w:multiLevelType w:val="hybridMultilevel"/>
    <w:tmpl w:val="F8B0000A"/>
    <w:lvl w:ilvl="0" w:tplc="DD267838">
      <w:start w:val="1"/>
      <w:numFmt w:val="decimal"/>
      <w:lvlText w:val="(%1)"/>
      <w:lvlJc w:val="left"/>
      <w:pPr>
        <w:ind w:left="1080" w:hanging="360"/>
      </w:pPr>
      <w:rPr>
        <w:rFonts w:hint="default"/>
        <w:b/>
        <w:bCs/>
      </w:rPr>
    </w:lvl>
    <w:lvl w:ilvl="1" w:tplc="F37221AC">
      <w:start w:val="1"/>
      <w:numFmt w:val="lowerLetter"/>
      <w:lvlText w:val="%2)"/>
      <w:lvlJc w:val="left"/>
      <w:pPr>
        <w:ind w:left="810" w:hanging="360"/>
      </w:pPr>
      <w:rPr>
        <w:b w:val="0"/>
        <w:bCs w:val="0"/>
      </w:rPr>
    </w:lvl>
    <w:lvl w:ilvl="2" w:tplc="3D428E0E">
      <w:start w:val="1"/>
      <w:numFmt w:val="lowerRoman"/>
      <w:lvlText w:val="%3."/>
      <w:lvlJc w:val="right"/>
      <w:pPr>
        <w:ind w:left="1350" w:hanging="180"/>
      </w:pPr>
      <w:rPr>
        <w:b w:val="0"/>
        <w:bCs w:val="0"/>
      </w:rPr>
    </w:lvl>
    <w:lvl w:ilvl="3" w:tplc="0409000F">
      <w:start w:val="1"/>
      <w:numFmt w:val="decimal"/>
      <w:lvlText w:val="%4."/>
      <w:lvlJc w:val="left"/>
      <w:pPr>
        <w:ind w:left="1530" w:hanging="360"/>
      </w:pPr>
    </w:lvl>
    <w:lvl w:ilvl="4" w:tplc="04090019">
      <w:start w:val="1"/>
      <w:numFmt w:val="lowerLetter"/>
      <w:lvlText w:val="%5."/>
      <w:lvlJc w:val="left"/>
      <w:pPr>
        <w:ind w:left="3960" w:hanging="360"/>
      </w:pPr>
    </w:lvl>
    <w:lvl w:ilvl="5" w:tplc="106A0FFE">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BE56C2"/>
    <w:multiLevelType w:val="multilevel"/>
    <w:tmpl w:val="4AB20FB8"/>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372229"/>
    <w:multiLevelType w:val="hybridMultilevel"/>
    <w:tmpl w:val="8180A3EE"/>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6E3626"/>
    <w:multiLevelType w:val="hybridMultilevel"/>
    <w:tmpl w:val="E2DE076E"/>
    <w:lvl w:ilvl="0" w:tplc="FFFFFFFF">
      <w:start w:val="1"/>
      <w:numFmt w:val="decimal"/>
      <w:lvlText w:val="(%1)"/>
      <w:lvlJc w:val="left"/>
      <w:pPr>
        <w:ind w:left="630" w:hanging="360"/>
      </w:pPr>
      <w:rPr>
        <w:rFonts w:hint="default"/>
      </w:rPr>
    </w:lvl>
    <w:lvl w:ilvl="1" w:tplc="FFFFFFFF">
      <w:start w:val="1"/>
      <w:numFmt w:val="lowerRoman"/>
      <w:lvlText w:val="%2."/>
      <w:lvlJc w:val="right"/>
      <w:pPr>
        <w:ind w:left="1350" w:hanging="360"/>
      </w:pPr>
      <w:rPr>
        <w:b w:val="0"/>
        <w:bCs w:val="0"/>
      </w:r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decimal"/>
      <w:lvlText w:val="(%6)"/>
      <w:lvlJc w:val="left"/>
      <w:pPr>
        <w:ind w:left="4410" w:hanging="360"/>
      </w:pPr>
      <w:rPr>
        <w:rFonts w:hint="default"/>
      </w:r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0" w15:restartNumberingAfterBreak="0">
    <w:nsid w:val="78F2358E"/>
    <w:multiLevelType w:val="multilevel"/>
    <w:tmpl w:val="784C8CDC"/>
    <w:lvl w:ilvl="0">
      <w:start w:val="1"/>
      <w:numFmt w:val="lowerLetter"/>
      <w:lvlText w:val="%1)"/>
      <w:lvlJc w:val="left"/>
      <w:pPr>
        <w:ind w:left="360" w:hanging="360"/>
      </w:pPr>
      <w:rPr>
        <w:b/>
        <w:bCs/>
      </w:rPr>
    </w:lvl>
    <w:lvl w:ilvl="1">
      <w:start w:val="1"/>
      <w:numFmt w:val="lowerRoman"/>
      <w:lvlText w:val="%2."/>
      <w:lvlJc w:val="right"/>
      <w:pPr>
        <w:ind w:left="720" w:hanging="360"/>
      </w:pPr>
      <w:rPr>
        <w:b/>
        <w:bCs/>
      </w:rPr>
    </w:lvl>
    <w:lvl w:ilvl="2">
      <w:start w:val="1"/>
      <w:numFmt w:val="upperLetter"/>
      <w:lvlText w:val="%3."/>
      <w:lvlJc w:val="left"/>
      <w:pPr>
        <w:ind w:left="1080" w:hanging="360"/>
      </w:pPr>
    </w:lvl>
    <w:lvl w:ilvl="3">
      <w:start w:val="1"/>
      <w:numFmt w:val="decimal"/>
      <w:lvlText w:val="(%4)"/>
      <w:lvlJc w:val="left"/>
      <w:pPr>
        <w:ind w:left="1440" w:hanging="360"/>
      </w:pPr>
      <w:rPr>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A459E5"/>
    <w:multiLevelType w:val="multilevel"/>
    <w:tmpl w:val="CF6C023E"/>
    <w:lvl w:ilvl="0">
      <w:start w:val="1"/>
      <w:numFmt w:val="decimal"/>
      <w:lvlText w:val="%1)"/>
      <w:lvlJc w:val="left"/>
      <w:pPr>
        <w:ind w:left="360" w:hanging="360"/>
      </w:pPr>
      <w:rPr>
        <w:rFonts w:hint="default"/>
        <w:b/>
        <w:bCs w:val="0"/>
      </w:rPr>
    </w:lvl>
    <w:lvl w:ilvl="1">
      <w:start w:val="1"/>
      <w:numFmt w:val="lowerLetter"/>
      <w:lvlText w:val="%2)"/>
      <w:lvlJc w:val="left"/>
      <w:pPr>
        <w:ind w:left="900" w:hanging="360"/>
      </w:pPr>
      <w:rPr>
        <w:rFonts w:hint="default"/>
      </w:rPr>
    </w:lvl>
    <w:lvl w:ilvl="2">
      <w:start w:val="1"/>
      <w:numFmt w:val="lowerRoman"/>
      <w:lvlText w:val="%3)"/>
      <w:lvlJc w:val="left"/>
      <w:pPr>
        <w:ind w:left="1224" w:hanging="504"/>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E42860"/>
    <w:multiLevelType w:val="hybridMultilevel"/>
    <w:tmpl w:val="83582802"/>
    <w:lvl w:ilvl="0" w:tplc="898C25C6">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F55EB"/>
    <w:multiLevelType w:val="hybridMultilevel"/>
    <w:tmpl w:val="505A265E"/>
    <w:lvl w:ilvl="0" w:tplc="1AF8F83A">
      <w:start w:val="1"/>
      <w:numFmt w:val="decimal"/>
      <w:lvlText w:val="%1."/>
      <w:lvlJc w:val="left"/>
      <w:pPr>
        <w:ind w:left="360" w:hanging="360"/>
      </w:pPr>
      <w:rPr>
        <w:b/>
        <w:bCs/>
      </w:rPr>
    </w:lvl>
    <w:lvl w:ilvl="1" w:tplc="980A3F24">
      <w:start w:val="1"/>
      <w:numFmt w:val="bullet"/>
      <w:lvlText w:val=""/>
      <w:lvlJc w:val="left"/>
      <w:pPr>
        <w:ind w:left="1080" w:hanging="360"/>
      </w:pPr>
      <w:rPr>
        <w:rFonts w:ascii="Symbol" w:eastAsia="Calibri" w:hAnsi="Symbol"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8B1852"/>
    <w:multiLevelType w:val="multilevel"/>
    <w:tmpl w:val="6C7A19FA"/>
    <w:lvl w:ilvl="0">
      <w:start w:val="1"/>
      <w:numFmt w:val="decimal"/>
      <w:lvlText w:val="%1)"/>
      <w:lvlJc w:val="left"/>
      <w:pPr>
        <w:ind w:left="360" w:hanging="360"/>
      </w:pPr>
      <w:rPr>
        <w:b/>
      </w:rPr>
    </w:lvl>
    <w:lvl w:ilvl="1">
      <w:start w:val="1"/>
      <w:numFmt w:val="lowerLetter"/>
      <w:lvlText w:val="%2)"/>
      <w:lvlJc w:val="left"/>
      <w:pPr>
        <w:ind w:left="900" w:hanging="360"/>
      </w:pPr>
      <w:rPr>
        <w:b/>
      </w:rPr>
    </w:lvl>
    <w:lvl w:ilvl="2">
      <w:start w:val="1"/>
      <w:numFmt w:val="lowerRoman"/>
      <w:lvlText w:val="%3)"/>
      <w:lvlJc w:val="left"/>
      <w:pPr>
        <w:ind w:left="1494" w:hanging="504"/>
      </w:pPr>
      <w:rPr>
        <w:b/>
      </w:rPr>
    </w:lvl>
    <w:lvl w:ilvl="3">
      <w:start w:val="1"/>
      <w:numFmt w:val="decimal"/>
      <w:lvlText w:val="(%4)"/>
      <w:lvlJc w:val="left"/>
      <w:pPr>
        <w:ind w:left="1890" w:hanging="360"/>
      </w:pPr>
      <w:rPr>
        <w:b/>
      </w:rPr>
    </w:lvl>
    <w:lvl w:ilvl="4">
      <w:start w:val="1"/>
      <w:numFmt w:val="lowerLetter"/>
      <w:lvlText w:val="(%5)"/>
      <w:lvlJc w:val="left"/>
      <w:pPr>
        <w:ind w:left="243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5862100">
    <w:abstractNumId w:val="2"/>
  </w:num>
  <w:num w:numId="2" w16cid:durableId="723678346">
    <w:abstractNumId w:val="6"/>
  </w:num>
  <w:num w:numId="3" w16cid:durableId="1555502693">
    <w:abstractNumId w:val="44"/>
  </w:num>
  <w:num w:numId="4" w16cid:durableId="2076776975">
    <w:abstractNumId w:val="0"/>
  </w:num>
  <w:num w:numId="5" w16cid:durableId="1230189743">
    <w:abstractNumId w:val="8"/>
  </w:num>
  <w:num w:numId="6" w16cid:durableId="1965116307">
    <w:abstractNumId w:val="15"/>
  </w:num>
  <w:num w:numId="7" w16cid:durableId="1063062706">
    <w:abstractNumId w:val="1"/>
  </w:num>
  <w:num w:numId="8" w16cid:durableId="338430440">
    <w:abstractNumId w:val="10"/>
  </w:num>
  <w:num w:numId="9" w16cid:durableId="887109467">
    <w:abstractNumId w:val="31"/>
  </w:num>
  <w:num w:numId="10" w16cid:durableId="1831871446">
    <w:abstractNumId w:val="36"/>
  </w:num>
  <w:num w:numId="11" w16cid:durableId="2052726265">
    <w:abstractNumId w:val="17"/>
  </w:num>
  <w:num w:numId="12" w16cid:durableId="540872130">
    <w:abstractNumId w:val="33"/>
  </w:num>
  <w:num w:numId="13" w16cid:durableId="216862783">
    <w:abstractNumId w:val="16"/>
  </w:num>
  <w:num w:numId="14" w16cid:durableId="2108499307">
    <w:abstractNumId w:val="39"/>
  </w:num>
  <w:num w:numId="15" w16cid:durableId="562302126">
    <w:abstractNumId w:val="9"/>
  </w:num>
  <w:num w:numId="16" w16cid:durableId="811756816">
    <w:abstractNumId w:val="3"/>
  </w:num>
  <w:num w:numId="17" w16cid:durableId="1145973226">
    <w:abstractNumId w:val="35"/>
  </w:num>
  <w:num w:numId="18" w16cid:durableId="1097477822">
    <w:abstractNumId w:val="7"/>
  </w:num>
  <w:num w:numId="19" w16cid:durableId="2036685238">
    <w:abstractNumId w:val="5"/>
  </w:num>
  <w:num w:numId="20" w16cid:durableId="1891644715">
    <w:abstractNumId w:val="26"/>
  </w:num>
  <w:num w:numId="21" w16cid:durableId="2091341882">
    <w:abstractNumId w:val="41"/>
  </w:num>
  <w:num w:numId="22" w16cid:durableId="60254717">
    <w:abstractNumId w:val="20"/>
  </w:num>
  <w:num w:numId="23" w16cid:durableId="1735160156">
    <w:abstractNumId w:val="24"/>
  </w:num>
  <w:num w:numId="24" w16cid:durableId="946617770">
    <w:abstractNumId w:val="42"/>
  </w:num>
  <w:num w:numId="25" w16cid:durableId="1441336857">
    <w:abstractNumId w:val="13"/>
  </w:num>
  <w:num w:numId="26" w16cid:durableId="424957364">
    <w:abstractNumId w:val="37"/>
  </w:num>
  <w:num w:numId="27" w16cid:durableId="440800017">
    <w:abstractNumId w:val="28"/>
  </w:num>
  <w:num w:numId="28" w16cid:durableId="844705423">
    <w:abstractNumId w:val="4"/>
  </w:num>
  <w:num w:numId="29" w16cid:durableId="434177768">
    <w:abstractNumId w:val="30"/>
  </w:num>
  <w:num w:numId="30" w16cid:durableId="1457945198">
    <w:abstractNumId w:val="14"/>
  </w:num>
  <w:num w:numId="31" w16cid:durableId="2027973090">
    <w:abstractNumId w:val="18"/>
  </w:num>
  <w:num w:numId="32" w16cid:durableId="397478758">
    <w:abstractNumId w:val="34"/>
  </w:num>
  <w:num w:numId="33" w16cid:durableId="1428042517">
    <w:abstractNumId w:val="29"/>
  </w:num>
  <w:num w:numId="34" w16cid:durableId="520708682">
    <w:abstractNumId w:val="23"/>
  </w:num>
  <w:num w:numId="35" w16cid:durableId="73627692">
    <w:abstractNumId w:val="38"/>
  </w:num>
  <w:num w:numId="36" w16cid:durableId="1113592517">
    <w:abstractNumId w:val="21"/>
  </w:num>
  <w:num w:numId="37" w16cid:durableId="1880387269">
    <w:abstractNumId w:val="32"/>
  </w:num>
  <w:num w:numId="38" w16cid:durableId="1780250887">
    <w:abstractNumId w:val="19"/>
  </w:num>
  <w:num w:numId="39" w16cid:durableId="355471549">
    <w:abstractNumId w:val="25"/>
  </w:num>
  <w:num w:numId="40" w16cid:durableId="564798918">
    <w:abstractNumId w:val="25"/>
  </w:num>
  <w:num w:numId="41" w16cid:durableId="561257277">
    <w:abstractNumId w:val="25"/>
  </w:num>
  <w:num w:numId="42" w16cid:durableId="1851719832">
    <w:abstractNumId w:val="25"/>
  </w:num>
  <w:num w:numId="43" w16cid:durableId="832260974">
    <w:abstractNumId w:val="27"/>
  </w:num>
  <w:num w:numId="44" w16cid:durableId="829756317">
    <w:abstractNumId w:val="22"/>
  </w:num>
  <w:num w:numId="45" w16cid:durableId="945499114">
    <w:abstractNumId w:val="43"/>
  </w:num>
  <w:num w:numId="46" w16cid:durableId="2034263359">
    <w:abstractNumId w:val="25"/>
  </w:num>
  <w:num w:numId="47" w16cid:durableId="134834338">
    <w:abstractNumId w:val="25"/>
  </w:num>
  <w:num w:numId="48" w16cid:durableId="1138647338">
    <w:abstractNumId w:val="12"/>
  </w:num>
  <w:num w:numId="49" w16cid:durableId="1169252527">
    <w:abstractNumId w:val="40"/>
  </w:num>
  <w:num w:numId="50" w16cid:durableId="222179502">
    <w:abstractNumId w:val="11"/>
  </w:num>
  <w:num w:numId="51" w16cid:durableId="2075270603">
    <w:abstractNumId w:val="25"/>
  </w:num>
  <w:num w:numId="52" w16cid:durableId="586809400">
    <w:abstractNumId w:val="25"/>
  </w:num>
  <w:num w:numId="53" w16cid:durableId="1305039425">
    <w:abstractNumId w:val="25"/>
  </w:num>
  <w:num w:numId="54" w16cid:durableId="853107057">
    <w:abstractNumId w:val="25"/>
  </w:num>
  <w:num w:numId="55" w16cid:durableId="1707949192">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A9"/>
    <w:rsid w:val="00000DA0"/>
    <w:rsid w:val="00000DDE"/>
    <w:rsid w:val="00004DEF"/>
    <w:rsid w:val="0000694F"/>
    <w:rsid w:val="00006C7B"/>
    <w:rsid w:val="00007543"/>
    <w:rsid w:val="00011191"/>
    <w:rsid w:val="0001136E"/>
    <w:rsid w:val="00011B57"/>
    <w:rsid w:val="000126FE"/>
    <w:rsid w:val="00012EC7"/>
    <w:rsid w:val="000142EB"/>
    <w:rsid w:val="000167D9"/>
    <w:rsid w:val="00020A6D"/>
    <w:rsid w:val="000211B9"/>
    <w:rsid w:val="0002278E"/>
    <w:rsid w:val="00022C2C"/>
    <w:rsid w:val="00024291"/>
    <w:rsid w:val="000248E6"/>
    <w:rsid w:val="00025401"/>
    <w:rsid w:val="00026245"/>
    <w:rsid w:val="00026335"/>
    <w:rsid w:val="0002776E"/>
    <w:rsid w:val="0003178A"/>
    <w:rsid w:val="00032373"/>
    <w:rsid w:val="00032FEC"/>
    <w:rsid w:val="00033F02"/>
    <w:rsid w:val="00034EB2"/>
    <w:rsid w:val="0003516D"/>
    <w:rsid w:val="000362FA"/>
    <w:rsid w:val="00036FF8"/>
    <w:rsid w:val="00040CC8"/>
    <w:rsid w:val="00040CF3"/>
    <w:rsid w:val="000410C1"/>
    <w:rsid w:val="000411F6"/>
    <w:rsid w:val="000414F3"/>
    <w:rsid w:val="00041C57"/>
    <w:rsid w:val="0004261A"/>
    <w:rsid w:val="00043D4B"/>
    <w:rsid w:val="00043DD5"/>
    <w:rsid w:val="0005002C"/>
    <w:rsid w:val="0005067F"/>
    <w:rsid w:val="0005102C"/>
    <w:rsid w:val="0005408A"/>
    <w:rsid w:val="00054200"/>
    <w:rsid w:val="00054477"/>
    <w:rsid w:val="000547BE"/>
    <w:rsid w:val="000554DB"/>
    <w:rsid w:val="00055BDD"/>
    <w:rsid w:val="0005700A"/>
    <w:rsid w:val="00057155"/>
    <w:rsid w:val="00057FEE"/>
    <w:rsid w:val="00061177"/>
    <w:rsid w:val="0006127F"/>
    <w:rsid w:val="00061C5D"/>
    <w:rsid w:val="00061F10"/>
    <w:rsid w:val="00063BC5"/>
    <w:rsid w:val="00064485"/>
    <w:rsid w:val="00064CDA"/>
    <w:rsid w:val="00065D07"/>
    <w:rsid w:val="00070543"/>
    <w:rsid w:val="00071322"/>
    <w:rsid w:val="000717C5"/>
    <w:rsid w:val="00074665"/>
    <w:rsid w:val="00075950"/>
    <w:rsid w:val="000766F1"/>
    <w:rsid w:val="0007711E"/>
    <w:rsid w:val="00080193"/>
    <w:rsid w:val="000802F3"/>
    <w:rsid w:val="0008095C"/>
    <w:rsid w:val="00080C1E"/>
    <w:rsid w:val="000831F9"/>
    <w:rsid w:val="00083824"/>
    <w:rsid w:val="0008402C"/>
    <w:rsid w:val="00084A25"/>
    <w:rsid w:val="000851E6"/>
    <w:rsid w:val="00087BF5"/>
    <w:rsid w:val="000901EF"/>
    <w:rsid w:val="000908D0"/>
    <w:rsid w:val="000915F8"/>
    <w:rsid w:val="000918C7"/>
    <w:rsid w:val="000918FB"/>
    <w:rsid w:val="00094160"/>
    <w:rsid w:val="00094752"/>
    <w:rsid w:val="000955CC"/>
    <w:rsid w:val="0009570E"/>
    <w:rsid w:val="000A1AAD"/>
    <w:rsid w:val="000A1AD5"/>
    <w:rsid w:val="000A212B"/>
    <w:rsid w:val="000A33B8"/>
    <w:rsid w:val="000A4708"/>
    <w:rsid w:val="000A4B91"/>
    <w:rsid w:val="000A4BC1"/>
    <w:rsid w:val="000A4F42"/>
    <w:rsid w:val="000A61FC"/>
    <w:rsid w:val="000A6EFA"/>
    <w:rsid w:val="000B1324"/>
    <w:rsid w:val="000B144E"/>
    <w:rsid w:val="000B1571"/>
    <w:rsid w:val="000B16E2"/>
    <w:rsid w:val="000B2FD9"/>
    <w:rsid w:val="000B3BE9"/>
    <w:rsid w:val="000B4552"/>
    <w:rsid w:val="000C0592"/>
    <w:rsid w:val="000C05B6"/>
    <w:rsid w:val="000C0953"/>
    <w:rsid w:val="000C4314"/>
    <w:rsid w:val="000C4CAA"/>
    <w:rsid w:val="000C67FE"/>
    <w:rsid w:val="000C6B39"/>
    <w:rsid w:val="000D07E1"/>
    <w:rsid w:val="000D318F"/>
    <w:rsid w:val="000D387D"/>
    <w:rsid w:val="000D3ABC"/>
    <w:rsid w:val="000D7AD0"/>
    <w:rsid w:val="000E075C"/>
    <w:rsid w:val="000E1369"/>
    <w:rsid w:val="000E3C6F"/>
    <w:rsid w:val="000E3CC9"/>
    <w:rsid w:val="000E696A"/>
    <w:rsid w:val="000F08BF"/>
    <w:rsid w:val="000F0971"/>
    <w:rsid w:val="000F23B0"/>
    <w:rsid w:val="000F5ACE"/>
    <w:rsid w:val="000F68E8"/>
    <w:rsid w:val="000F77FD"/>
    <w:rsid w:val="00100668"/>
    <w:rsid w:val="00100B6B"/>
    <w:rsid w:val="00101505"/>
    <w:rsid w:val="00101B1F"/>
    <w:rsid w:val="00101C94"/>
    <w:rsid w:val="00102D33"/>
    <w:rsid w:val="001031B7"/>
    <w:rsid w:val="001039AC"/>
    <w:rsid w:val="0010451C"/>
    <w:rsid w:val="001046C5"/>
    <w:rsid w:val="001047E8"/>
    <w:rsid w:val="00106E28"/>
    <w:rsid w:val="00107F02"/>
    <w:rsid w:val="0011077A"/>
    <w:rsid w:val="00112F09"/>
    <w:rsid w:val="0011344B"/>
    <w:rsid w:val="00113682"/>
    <w:rsid w:val="00113A92"/>
    <w:rsid w:val="00113C3D"/>
    <w:rsid w:val="00113F0B"/>
    <w:rsid w:val="0011432C"/>
    <w:rsid w:val="0011544A"/>
    <w:rsid w:val="00116071"/>
    <w:rsid w:val="00117444"/>
    <w:rsid w:val="00121A4A"/>
    <w:rsid w:val="0012261B"/>
    <w:rsid w:val="00122B8A"/>
    <w:rsid w:val="00122D9E"/>
    <w:rsid w:val="0012381E"/>
    <w:rsid w:val="00123972"/>
    <w:rsid w:val="00126F51"/>
    <w:rsid w:val="0013233C"/>
    <w:rsid w:val="001325D8"/>
    <w:rsid w:val="00133A07"/>
    <w:rsid w:val="001357B2"/>
    <w:rsid w:val="00135D09"/>
    <w:rsid w:val="001364B2"/>
    <w:rsid w:val="001368F1"/>
    <w:rsid w:val="001408C1"/>
    <w:rsid w:val="00142498"/>
    <w:rsid w:val="00142AC5"/>
    <w:rsid w:val="00143205"/>
    <w:rsid w:val="00143D88"/>
    <w:rsid w:val="001451A0"/>
    <w:rsid w:val="00145D95"/>
    <w:rsid w:val="0014629C"/>
    <w:rsid w:val="00150152"/>
    <w:rsid w:val="001501A1"/>
    <w:rsid w:val="00151811"/>
    <w:rsid w:val="00151B7D"/>
    <w:rsid w:val="00151CDA"/>
    <w:rsid w:val="001530E9"/>
    <w:rsid w:val="00153794"/>
    <w:rsid w:val="0015653D"/>
    <w:rsid w:val="00157376"/>
    <w:rsid w:val="001575BF"/>
    <w:rsid w:val="00157705"/>
    <w:rsid w:val="0016174B"/>
    <w:rsid w:val="00164585"/>
    <w:rsid w:val="001659DA"/>
    <w:rsid w:val="00172A96"/>
    <w:rsid w:val="00174102"/>
    <w:rsid w:val="001770C9"/>
    <w:rsid w:val="0017783D"/>
    <w:rsid w:val="00181471"/>
    <w:rsid w:val="00183362"/>
    <w:rsid w:val="0018717F"/>
    <w:rsid w:val="001875FD"/>
    <w:rsid w:val="00187B20"/>
    <w:rsid w:val="0019013F"/>
    <w:rsid w:val="0019015F"/>
    <w:rsid w:val="00190CC4"/>
    <w:rsid w:val="00191BE6"/>
    <w:rsid w:val="00191DCF"/>
    <w:rsid w:val="00192F5F"/>
    <w:rsid w:val="00194786"/>
    <w:rsid w:val="00194F6E"/>
    <w:rsid w:val="00196E44"/>
    <w:rsid w:val="001974FC"/>
    <w:rsid w:val="00197F13"/>
    <w:rsid w:val="001A0DFA"/>
    <w:rsid w:val="001A0E6B"/>
    <w:rsid w:val="001A4227"/>
    <w:rsid w:val="001A49FE"/>
    <w:rsid w:val="001A6154"/>
    <w:rsid w:val="001A638B"/>
    <w:rsid w:val="001A723F"/>
    <w:rsid w:val="001A76A6"/>
    <w:rsid w:val="001B2B39"/>
    <w:rsid w:val="001B2E06"/>
    <w:rsid w:val="001B3650"/>
    <w:rsid w:val="001B5A7A"/>
    <w:rsid w:val="001B60E5"/>
    <w:rsid w:val="001C1DE7"/>
    <w:rsid w:val="001C21A9"/>
    <w:rsid w:val="001C2ADC"/>
    <w:rsid w:val="001C47C7"/>
    <w:rsid w:val="001C5B04"/>
    <w:rsid w:val="001D09B8"/>
    <w:rsid w:val="001D0AAB"/>
    <w:rsid w:val="001D2221"/>
    <w:rsid w:val="001D3B88"/>
    <w:rsid w:val="001D60C4"/>
    <w:rsid w:val="001D6288"/>
    <w:rsid w:val="001D65D9"/>
    <w:rsid w:val="001D6740"/>
    <w:rsid w:val="001D7046"/>
    <w:rsid w:val="001D7668"/>
    <w:rsid w:val="001D782C"/>
    <w:rsid w:val="001E306F"/>
    <w:rsid w:val="001E375D"/>
    <w:rsid w:val="001E591D"/>
    <w:rsid w:val="001E5F90"/>
    <w:rsid w:val="001F0117"/>
    <w:rsid w:val="001F0581"/>
    <w:rsid w:val="001F0910"/>
    <w:rsid w:val="001F0B4B"/>
    <w:rsid w:val="001F1150"/>
    <w:rsid w:val="001F2775"/>
    <w:rsid w:val="001F2B18"/>
    <w:rsid w:val="001F320C"/>
    <w:rsid w:val="001F35D6"/>
    <w:rsid w:val="001F3734"/>
    <w:rsid w:val="001F4767"/>
    <w:rsid w:val="00200C06"/>
    <w:rsid w:val="00200F6D"/>
    <w:rsid w:val="00203408"/>
    <w:rsid w:val="00203A9D"/>
    <w:rsid w:val="00203FF5"/>
    <w:rsid w:val="00204551"/>
    <w:rsid w:val="00204930"/>
    <w:rsid w:val="00204DB3"/>
    <w:rsid w:val="002071A2"/>
    <w:rsid w:val="002074B1"/>
    <w:rsid w:val="0020762C"/>
    <w:rsid w:val="00210D4A"/>
    <w:rsid w:val="0021242A"/>
    <w:rsid w:val="0021291E"/>
    <w:rsid w:val="00213F7B"/>
    <w:rsid w:val="00214463"/>
    <w:rsid w:val="00215029"/>
    <w:rsid w:val="00216F3B"/>
    <w:rsid w:val="00217DCA"/>
    <w:rsid w:val="0022139B"/>
    <w:rsid w:val="002216F1"/>
    <w:rsid w:val="0022180A"/>
    <w:rsid w:val="00222AC3"/>
    <w:rsid w:val="00223D3F"/>
    <w:rsid w:val="00225DD8"/>
    <w:rsid w:val="00226BED"/>
    <w:rsid w:val="00226E15"/>
    <w:rsid w:val="00227308"/>
    <w:rsid w:val="002308EF"/>
    <w:rsid w:val="00231558"/>
    <w:rsid w:val="00234EEE"/>
    <w:rsid w:val="002362BA"/>
    <w:rsid w:val="00236F8A"/>
    <w:rsid w:val="0023711A"/>
    <w:rsid w:val="00237D34"/>
    <w:rsid w:val="00240F32"/>
    <w:rsid w:val="0024160D"/>
    <w:rsid w:val="002458C5"/>
    <w:rsid w:val="00247453"/>
    <w:rsid w:val="002478D9"/>
    <w:rsid w:val="00247B6D"/>
    <w:rsid w:val="00247D6C"/>
    <w:rsid w:val="002519D3"/>
    <w:rsid w:val="00251D99"/>
    <w:rsid w:val="00252008"/>
    <w:rsid w:val="002520B1"/>
    <w:rsid w:val="0025233D"/>
    <w:rsid w:val="002525D4"/>
    <w:rsid w:val="00254957"/>
    <w:rsid w:val="00255337"/>
    <w:rsid w:val="002603ED"/>
    <w:rsid w:val="002611CD"/>
    <w:rsid w:val="00262B2F"/>
    <w:rsid w:val="002631A2"/>
    <w:rsid w:val="00264850"/>
    <w:rsid w:val="00265649"/>
    <w:rsid w:val="0026785C"/>
    <w:rsid w:val="00270334"/>
    <w:rsid w:val="00271839"/>
    <w:rsid w:val="00272551"/>
    <w:rsid w:val="002739A3"/>
    <w:rsid w:val="00273D7F"/>
    <w:rsid w:val="002744BB"/>
    <w:rsid w:val="002745E8"/>
    <w:rsid w:val="00275717"/>
    <w:rsid w:val="00281DF8"/>
    <w:rsid w:val="00282083"/>
    <w:rsid w:val="002822C2"/>
    <w:rsid w:val="00282546"/>
    <w:rsid w:val="002833D5"/>
    <w:rsid w:val="002837D8"/>
    <w:rsid w:val="00284FED"/>
    <w:rsid w:val="0028560E"/>
    <w:rsid w:val="002873E4"/>
    <w:rsid w:val="002907DB"/>
    <w:rsid w:val="002912F4"/>
    <w:rsid w:val="00293179"/>
    <w:rsid w:val="00295D4E"/>
    <w:rsid w:val="002A0186"/>
    <w:rsid w:val="002A2471"/>
    <w:rsid w:val="002A24D1"/>
    <w:rsid w:val="002A412D"/>
    <w:rsid w:val="002B07F3"/>
    <w:rsid w:val="002B104D"/>
    <w:rsid w:val="002B42FC"/>
    <w:rsid w:val="002B4CFE"/>
    <w:rsid w:val="002B52AC"/>
    <w:rsid w:val="002B5DFE"/>
    <w:rsid w:val="002B7182"/>
    <w:rsid w:val="002C14AD"/>
    <w:rsid w:val="002C21D1"/>
    <w:rsid w:val="002C29C0"/>
    <w:rsid w:val="002C2E5E"/>
    <w:rsid w:val="002C33F6"/>
    <w:rsid w:val="002C370F"/>
    <w:rsid w:val="002C40E3"/>
    <w:rsid w:val="002C534C"/>
    <w:rsid w:val="002C606A"/>
    <w:rsid w:val="002C707C"/>
    <w:rsid w:val="002C72AE"/>
    <w:rsid w:val="002C77B8"/>
    <w:rsid w:val="002C77CE"/>
    <w:rsid w:val="002C77EA"/>
    <w:rsid w:val="002D0B7D"/>
    <w:rsid w:val="002D0E45"/>
    <w:rsid w:val="002D1FA4"/>
    <w:rsid w:val="002D29BE"/>
    <w:rsid w:val="002D403D"/>
    <w:rsid w:val="002D5B02"/>
    <w:rsid w:val="002D5C12"/>
    <w:rsid w:val="002D67CC"/>
    <w:rsid w:val="002D7476"/>
    <w:rsid w:val="002D76B3"/>
    <w:rsid w:val="002D7B09"/>
    <w:rsid w:val="002D7FF5"/>
    <w:rsid w:val="002E0577"/>
    <w:rsid w:val="002E13EA"/>
    <w:rsid w:val="002E22FD"/>
    <w:rsid w:val="002E4ACB"/>
    <w:rsid w:val="002E6C06"/>
    <w:rsid w:val="002E6EC2"/>
    <w:rsid w:val="002E6F19"/>
    <w:rsid w:val="002E70B2"/>
    <w:rsid w:val="002F005F"/>
    <w:rsid w:val="002F016D"/>
    <w:rsid w:val="002F0329"/>
    <w:rsid w:val="002F30D0"/>
    <w:rsid w:val="002F479D"/>
    <w:rsid w:val="002F5246"/>
    <w:rsid w:val="002F590C"/>
    <w:rsid w:val="002F5E77"/>
    <w:rsid w:val="002F6220"/>
    <w:rsid w:val="002F7B36"/>
    <w:rsid w:val="003009E4"/>
    <w:rsid w:val="00301580"/>
    <w:rsid w:val="00301CF0"/>
    <w:rsid w:val="003027E1"/>
    <w:rsid w:val="0030414B"/>
    <w:rsid w:val="00304ED5"/>
    <w:rsid w:val="00305245"/>
    <w:rsid w:val="003126A7"/>
    <w:rsid w:val="003128F5"/>
    <w:rsid w:val="00313D98"/>
    <w:rsid w:val="00314925"/>
    <w:rsid w:val="003155C7"/>
    <w:rsid w:val="00315A29"/>
    <w:rsid w:val="00316CF8"/>
    <w:rsid w:val="00317088"/>
    <w:rsid w:val="00320ABC"/>
    <w:rsid w:val="00322588"/>
    <w:rsid w:val="00322A24"/>
    <w:rsid w:val="00323126"/>
    <w:rsid w:val="0032377A"/>
    <w:rsid w:val="003239E5"/>
    <w:rsid w:val="00323BB7"/>
    <w:rsid w:val="0032536E"/>
    <w:rsid w:val="00325EC5"/>
    <w:rsid w:val="003275B4"/>
    <w:rsid w:val="00331498"/>
    <w:rsid w:val="00332ED5"/>
    <w:rsid w:val="00333888"/>
    <w:rsid w:val="0033388B"/>
    <w:rsid w:val="00335638"/>
    <w:rsid w:val="003358AE"/>
    <w:rsid w:val="003371CB"/>
    <w:rsid w:val="00340F15"/>
    <w:rsid w:val="00342CE4"/>
    <w:rsid w:val="00343332"/>
    <w:rsid w:val="00343383"/>
    <w:rsid w:val="003444A5"/>
    <w:rsid w:val="00344E13"/>
    <w:rsid w:val="00345CB6"/>
    <w:rsid w:val="00346894"/>
    <w:rsid w:val="0034783E"/>
    <w:rsid w:val="00351F62"/>
    <w:rsid w:val="00352623"/>
    <w:rsid w:val="003526DF"/>
    <w:rsid w:val="00353805"/>
    <w:rsid w:val="003539C5"/>
    <w:rsid w:val="003540D8"/>
    <w:rsid w:val="00355351"/>
    <w:rsid w:val="00356F98"/>
    <w:rsid w:val="003575C6"/>
    <w:rsid w:val="003605F9"/>
    <w:rsid w:val="0036100B"/>
    <w:rsid w:val="003614C4"/>
    <w:rsid w:val="00362A4F"/>
    <w:rsid w:val="00362E3F"/>
    <w:rsid w:val="00363C1B"/>
    <w:rsid w:val="00364516"/>
    <w:rsid w:val="003650BE"/>
    <w:rsid w:val="003656D0"/>
    <w:rsid w:val="00365CD3"/>
    <w:rsid w:val="00365D43"/>
    <w:rsid w:val="00366324"/>
    <w:rsid w:val="003663DB"/>
    <w:rsid w:val="00370335"/>
    <w:rsid w:val="00370BF5"/>
    <w:rsid w:val="00370FD0"/>
    <w:rsid w:val="00371D58"/>
    <w:rsid w:val="00372E61"/>
    <w:rsid w:val="003745E8"/>
    <w:rsid w:val="0037567B"/>
    <w:rsid w:val="003769CF"/>
    <w:rsid w:val="003775C5"/>
    <w:rsid w:val="00380797"/>
    <w:rsid w:val="00382A87"/>
    <w:rsid w:val="00382BE0"/>
    <w:rsid w:val="003831FB"/>
    <w:rsid w:val="00383304"/>
    <w:rsid w:val="00383753"/>
    <w:rsid w:val="00383A80"/>
    <w:rsid w:val="0038717E"/>
    <w:rsid w:val="00387C6C"/>
    <w:rsid w:val="00391106"/>
    <w:rsid w:val="003916FD"/>
    <w:rsid w:val="00392792"/>
    <w:rsid w:val="003938E9"/>
    <w:rsid w:val="00393FBA"/>
    <w:rsid w:val="003955DC"/>
    <w:rsid w:val="00396F8B"/>
    <w:rsid w:val="00397C5A"/>
    <w:rsid w:val="00397DA7"/>
    <w:rsid w:val="0039942D"/>
    <w:rsid w:val="003A151D"/>
    <w:rsid w:val="003A17FF"/>
    <w:rsid w:val="003A297A"/>
    <w:rsid w:val="003A485D"/>
    <w:rsid w:val="003A59D5"/>
    <w:rsid w:val="003A7A2E"/>
    <w:rsid w:val="003B2C29"/>
    <w:rsid w:val="003B3038"/>
    <w:rsid w:val="003B42A2"/>
    <w:rsid w:val="003B45ED"/>
    <w:rsid w:val="003B4823"/>
    <w:rsid w:val="003B5CE2"/>
    <w:rsid w:val="003B6777"/>
    <w:rsid w:val="003B6844"/>
    <w:rsid w:val="003C1606"/>
    <w:rsid w:val="003C2921"/>
    <w:rsid w:val="003C6C5C"/>
    <w:rsid w:val="003C7ADC"/>
    <w:rsid w:val="003D0A96"/>
    <w:rsid w:val="003D0DEE"/>
    <w:rsid w:val="003D166D"/>
    <w:rsid w:val="003D2944"/>
    <w:rsid w:val="003E009B"/>
    <w:rsid w:val="003E072F"/>
    <w:rsid w:val="003E09E6"/>
    <w:rsid w:val="003E1BE7"/>
    <w:rsid w:val="003E22F5"/>
    <w:rsid w:val="003E2439"/>
    <w:rsid w:val="003E508F"/>
    <w:rsid w:val="003E6170"/>
    <w:rsid w:val="003E6657"/>
    <w:rsid w:val="003E6F35"/>
    <w:rsid w:val="003E7DC6"/>
    <w:rsid w:val="003F06DD"/>
    <w:rsid w:val="003F07A4"/>
    <w:rsid w:val="003F0AC8"/>
    <w:rsid w:val="003F0F7F"/>
    <w:rsid w:val="003F1897"/>
    <w:rsid w:val="003F2299"/>
    <w:rsid w:val="003F4064"/>
    <w:rsid w:val="003F4ED3"/>
    <w:rsid w:val="003F5F0A"/>
    <w:rsid w:val="003F73DD"/>
    <w:rsid w:val="003F7688"/>
    <w:rsid w:val="003F7A44"/>
    <w:rsid w:val="004005D2"/>
    <w:rsid w:val="00400830"/>
    <w:rsid w:val="00405AFC"/>
    <w:rsid w:val="004061C7"/>
    <w:rsid w:val="004063C6"/>
    <w:rsid w:val="00406880"/>
    <w:rsid w:val="00406B13"/>
    <w:rsid w:val="00406DF7"/>
    <w:rsid w:val="004122BF"/>
    <w:rsid w:val="00412784"/>
    <w:rsid w:val="00413307"/>
    <w:rsid w:val="0041343E"/>
    <w:rsid w:val="004135FB"/>
    <w:rsid w:val="00413E1A"/>
    <w:rsid w:val="0041409D"/>
    <w:rsid w:val="0041420B"/>
    <w:rsid w:val="00414BD2"/>
    <w:rsid w:val="00415918"/>
    <w:rsid w:val="004159B5"/>
    <w:rsid w:val="004166AB"/>
    <w:rsid w:val="00416952"/>
    <w:rsid w:val="00416C5C"/>
    <w:rsid w:val="004175DB"/>
    <w:rsid w:val="0042269F"/>
    <w:rsid w:val="004226B4"/>
    <w:rsid w:val="00422A0B"/>
    <w:rsid w:val="00424EB2"/>
    <w:rsid w:val="00425BBD"/>
    <w:rsid w:val="00426986"/>
    <w:rsid w:val="004274CE"/>
    <w:rsid w:val="00427FD0"/>
    <w:rsid w:val="00430639"/>
    <w:rsid w:val="004352B8"/>
    <w:rsid w:val="0043560E"/>
    <w:rsid w:val="004367CC"/>
    <w:rsid w:val="004402C6"/>
    <w:rsid w:val="00440889"/>
    <w:rsid w:val="0044089D"/>
    <w:rsid w:val="004431E0"/>
    <w:rsid w:val="00443457"/>
    <w:rsid w:val="00444095"/>
    <w:rsid w:val="004449E4"/>
    <w:rsid w:val="00444B63"/>
    <w:rsid w:val="00446004"/>
    <w:rsid w:val="00446B7C"/>
    <w:rsid w:val="004476EA"/>
    <w:rsid w:val="00452590"/>
    <w:rsid w:val="0045283F"/>
    <w:rsid w:val="00452EA1"/>
    <w:rsid w:val="004535DF"/>
    <w:rsid w:val="00453E8D"/>
    <w:rsid w:val="00454268"/>
    <w:rsid w:val="00454428"/>
    <w:rsid w:val="0045492C"/>
    <w:rsid w:val="00454CF1"/>
    <w:rsid w:val="00454F12"/>
    <w:rsid w:val="00461989"/>
    <w:rsid w:val="00461C83"/>
    <w:rsid w:val="00461FA8"/>
    <w:rsid w:val="00462069"/>
    <w:rsid w:val="00462F2A"/>
    <w:rsid w:val="00464451"/>
    <w:rsid w:val="00464D4C"/>
    <w:rsid w:val="00465862"/>
    <w:rsid w:val="00470599"/>
    <w:rsid w:val="00470CAB"/>
    <w:rsid w:val="00471151"/>
    <w:rsid w:val="00471AB1"/>
    <w:rsid w:val="00472F82"/>
    <w:rsid w:val="00476CCA"/>
    <w:rsid w:val="004777CF"/>
    <w:rsid w:val="00477EAA"/>
    <w:rsid w:val="0048097D"/>
    <w:rsid w:val="00481145"/>
    <w:rsid w:val="00482193"/>
    <w:rsid w:val="00482E1C"/>
    <w:rsid w:val="00484E01"/>
    <w:rsid w:val="00485291"/>
    <w:rsid w:val="00486DD8"/>
    <w:rsid w:val="0048785C"/>
    <w:rsid w:val="00490205"/>
    <w:rsid w:val="00490536"/>
    <w:rsid w:val="0049175F"/>
    <w:rsid w:val="00491F3F"/>
    <w:rsid w:val="004934EA"/>
    <w:rsid w:val="004938D4"/>
    <w:rsid w:val="00494021"/>
    <w:rsid w:val="00494784"/>
    <w:rsid w:val="00494BE3"/>
    <w:rsid w:val="00495AFA"/>
    <w:rsid w:val="0049672A"/>
    <w:rsid w:val="004A02F5"/>
    <w:rsid w:val="004A17AE"/>
    <w:rsid w:val="004A2A75"/>
    <w:rsid w:val="004A2B06"/>
    <w:rsid w:val="004A2B36"/>
    <w:rsid w:val="004A369D"/>
    <w:rsid w:val="004A4067"/>
    <w:rsid w:val="004A4698"/>
    <w:rsid w:val="004A48B2"/>
    <w:rsid w:val="004A4B8A"/>
    <w:rsid w:val="004A7909"/>
    <w:rsid w:val="004B0448"/>
    <w:rsid w:val="004B0AF9"/>
    <w:rsid w:val="004B0CC8"/>
    <w:rsid w:val="004B1368"/>
    <w:rsid w:val="004B15CE"/>
    <w:rsid w:val="004B17DC"/>
    <w:rsid w:val="004B2E71"/>
    <w:rsid w:val="004B4102"/>
    <w:rsid w:val="004B4689"/>
    <w:rsid w:val="004B6101"/>
    <w:rsid w:val="004B6238"/>
    <w:rsid w:val="004C0CDE"/>
    <w:rsid w:val="004C20D3"/>
    <w:rsid w:val="004C276E"/>
    <w:rsid w:val="004C3812"/>
    <w:rsid w:val="004C4363"/>
    <w:rsid w:val="004C453A"/>
    <w:rsid w:val="004C4651"/>
    <w:rsid w:val="004C5057"/>
    <w:rsid w:val="004C5B6F"/>
    <w:rsid w:val="004D03A1"/>
    <w:rsid w:val="004D0A60"/>
    <w:rsid w:val="004D51C1"/>
    <w:rsid w:val="004E0CF1"/>
    <w:rsid w:val="004E0F02"/>
    <w:rsid w:val="004E10C2"/>
    <w:rsid w:val="004E16C8"/>
    <w:rsid w:val="004E4AD1"/>
    <w:rsid w:val="004E516D"/>
    <w:rsid w:val="004E7B86"/>
    <w:rsid w:val="004F24C9"/>
    <w:rsid w:val="004F3C23"/>
    <w:rsid w:val="004F450D"/>
    <w:rsid w:val="004F490B"/>
    <w:rsid w:val="004F49DB"/>
    <w:rsid w:val="004F6DCE"/>
    <w:rsid w:val="004F791B"/>
    <w:rsid w:val="005007CA"/>
    <w:rsid w:val="00505489"/>
    <w:rsid w:val="00507052"/>
    <w:rsid w:val="00511E32"/>
    <w:rsid w:val="0051318D"/>
    <w:rsid w:val="00513767"/>
    <w:rsid w:val="00514AEF"/>
    <w:rsid w:val="005151DA"/>
    <w:rsid w:val="005169C5"/>
    <w:rsid w:val="00516D9E"/>
    <w:rsid w:val="00517E25"/>
    <w:rsid w:val="005202C7"/>
    <w:rsid w:val="005202D5"/>
    <w:rsid w:val="005205BC"/>
    <w:rsid w:val="00521684"/>
    <w:rsid w:val="0052256D"/>
    <w:rsid w:val="00523EFC"/>
    <w:rsid w:val="00524628"/>
    <w:rsid w:val="00526E94"/>
    <w:rsid w:val="00527314"/>
    <w:rsid w:val="00527DB8"/>
    <w:rsid w:val="00530018"/>
    <w:rsid w:val="005319A2"/>
    <w:rsid w:val="005322A3"/>
    <w:rsid w:val="00532573"/>
    <w:rsid w:val="005343EC"/>
    <w:rsid w:val="0053447C"/>
    <w:rsid w:val="005365E6"/>
    <w:rsid w:val="00537309"/>
    <w:rsid w:val="005374F9"/>
    <w:rsid w:val="00543159"/>
    <w:rsid w:val="00543CB3"/>
    <w:rsid w:val="00543D2B"/>
    <w:rsid w:val="00543DF2"/>
    <w:rsid w:val="00544C47"/>
    <w:rsid w:val="00545799"/>
    <w:rsid w:val="00545EFB"/>
    <w:rsid w:val="005468E2"/>
    <w:rsid w:val="00546B0C"/>
    <w:rsid w:val="00546B2D"/>
    <w:rsid w:val="00546E30"/>
    <w:rsid w:val="00552299"/>
    <w:rsid w:val="0055366F"/>
    <w:rsid w:val="00554856"/>
    <w:rsid w:val="005548B0"/>
    <w:rsid w:val="005564CE"/>
    <w:rsid w:val="00557D6B"/>
    <w:rsid w:val="00560504"/>
    <w:rsid w:val="005609F9"/>
    <w:rsid w:val="005623C8"/>
    <w:rsid w:val="00562AB6"/>
    <w:rsid w:val="00562B72"/>
    <w:rsid w:val="00563777"/>
    <w:rsid w:val="00564E01"/>
    <w:rsid w:val="0056591B"/>
    <w:rsid w:val="00566394"/>
    <w:rsid w:val="00566674"/>
    <w:rsid w:val="005671BE"/>
    <w:rsid w:val="00567281"/>
    <w:rsid w:val="00571261"/>
    <w:rsid w:val="00571924"/>
    <w:rsid w:val="00571FD1"/>
    <w:rsid w:val="00572725"/>
    <w:rsid w:val="005728ED"/>
    <w:rsid w:val="00573A19"/>
    <w:rsid w:val="00573A48"/>
    <w:rsid w:val="00575BE5"/>
    <w:rsid w:val="00576B5D"/>
    <w:rsid w:val="005775E4"/>
    <w:rsid w:val="00577B05"/>
    <w:rsid w:val="00577EFF"/>
    <w:rsid w:val="00581590"/>
    <w:rsid w:val="0058173F"/>
    <w:rsid w:val="0058310F"/>
    <w:rsid w:val="00583D55"/>
    <w:rsid w:val="00585729"/>
    <w:rsid w:val="00585B60"/>
    <w:rsid w:val="00586D3D"/>
    <w:rsid w:val="00586E5E"/>
    <w:rsid w:val="00587DFB"/>
    <w:rsid w:val="00591F7A"/>
    <w:rsid w:val="00592DB3"/>
    <w:rsid w:val="0059321F"/>
    <w:rsid w:val="00593C91"/>
    <w:rsid w:val="00593EB0"/>
    <w:rsid w:val="0059529F"/>
    <w:rsid w:val="00596F17"/>
    <w:rsid w:val="005A5E33"/>
    <w:rsid w:val="005A5E99"/>
    <w:rsid w:val="005A6E71"/>
    <w:rsid w:val="005A751B"/>
    <w:rsid w:val="005A7D71"/>
    <w:rsid w:val="005B201F"/>
    <w:rsid w:val="005B543D"/>
    <w:rsid w:val="005C03A4"/>
    <w:rsid w:val="005C0573"/>
    <w:rsid w:val="005C1132"/>
    <w:rsid w:val="005C2980"/>
    <w:rsid w:val="005C3747"/>
    <w:rsid w:val="005C3B0D"/>
    <w:rsid w:val="005C56D5"/>
    <w:rsid w:val="005C5F46"/>
    <w:rsid w:val="005C69E2"/>
    <w:rsid w:val="005C77C1"/>
    <w:rsid w:val="005D0EC8"/>
    <w:rsid w:val="005D2041"/>
    <w:rsid w:val="005D2283"/>
    <w:rsid w:val="005D3482"/>
    <w:rsid w:val="005D5CC6"/>
    <w:rsid w:val="005D6C82"/>
    <w:rsid w:val="005E0DDD"/>
    <w:rsid w:val="005E3E9E"/>
    <w:rsid w:val="005E46DB"/>
    <w:rsid w:val="005E60A6"/>
    <w:rsid w:val="005E6848"/>
    <w:rsid w:val="005F0BB2"/>
    <w:rsid w:val="005F13B3"/>
    <w:rsid w:val="005F1F5D"/>
    <w:rsid w:val="005F2E0A"/>
    <w:rsid w:val="005F5698"/>
    <w:rsid w:val="005F5BC7"/>
    <w:rsid w:val="006001D7"/>
    <w:rsid w:val="00600E82"/>
    <w:rsid w:val="0060130B"/>
    <w:rsid w:val="00601583"/>
    <w:rsid w:val="00602AAB"/>
    <w:rsid w:val="006032CB"/>
    <w:rsid w:val="00603696"/>
    <w:rsid w:val="0060378E"/>
    <w:rsid w:val="00604FB8"/>
    <w:rsid w:val="00607323"/>
    <w:rsid w:val="0061043C"/>
    <w:rsid w:val="00610CE3"/>
    <w:rsid w:val="00610D3E"/>
    <w:rsid w:val="00611BF3"/>
    <w:rsid w:val="006139E1"/>
    <w:rsid w:val="00613E0F"/>
    <w:rsid w:val="0061423B"/>
    <w:rsid w:val="006158B6"/>
    <w:rsid w:val="00616423"/>
    <w:rsid w:val="006164B0"/>
    <w:rsid w:val="00616B2A"/>
    <w:rsid w:val="006208D6"/>
    <w:rsid w:val="00620BFD"/>
    <w:rsid w:val="00621819"/>
    <w:rsid w:val="00622BDA"/>
    <w:rsid w:val="00623DDD"/>
    <w:rsid w:val="006247F9"/>
    <w:rsid w:val="00625650"/>
    <w:rsid w:val="00625902"/>
    <w:rsid w:val="00625904"/>
    <w:rsid w:val="00626C40"/>
    <w:rsid w:val="006277E9"/>
    <w:rsid w:val="00630324"/>
    <w:rsid w:val="006310E2"/>
    <w:rsid w:val="0063159D"/>
    <w:rsid w:val="00634A94"/>
    <w:rsid w:val="00635A9E"/>
    <w:rsid w:val="00635B5F"/>
    <w:rsid w:val="00640405"/>
    <w:rsid w:val="006406EC"/>
    <w:rsid w:val="00640766"/>
    <w:rsid w:val="006409A5"/>
    <w:rsid w:val="006412B1"/>
    <w:rsid w:val="00642660"/>
    <w:rsid w:val="0064273C"/>
    <w:rsid w:val="0064312A"/>
    <w:rsid w:val="0064347C"/>
    <w:rsid w:val="006436F0"/>
    <w:rsid w:val="00644BF2"/>
    <w:rsid w:val="006451D7"/>
    <w:rsid w:val="00646490"/>
    <w:rsid w:val="00651A13"/>
    <w:rsid w:val="00652B87"/>
    <w:rsid w:val="00654C41"/>
    <w:rsid w:val="00657BAF"/>
    <w:rsid w:val="00660D06"/>
    <w:rsid w:val="00660E5B"/>
    <w:rsid w:val="00661159"/>
    <w:rsid w:val="006615FF"/>
    <w:rsid w:val="00661AE0"/>
    <w:rsid w:val="00662844"/>
    <w:rsid w:val="00663BCE"/>
    <w:rsid w:val="00663C02"/>
    <w:rsid w:val="0066515B"/>
    <w:rsid w:val="00667B77"/>
    <w:rsid w:val="00671114"/>
    <w:rsid w:val="006716F5"/>
    <w:rsid w:val="00672B1C"/>
    <w:rsid w:val="0067352E"/>
    <w:rsid w:val="00673826"/>
    <w:rsid w:val="00673CD9"/>
    <w:rsid w:val="00675353"/>
    <w:rsid w:val="00675485"/>
    <w:rsid w:val="006762DE"/>
    <w:rsid w:val="0067658B"/>
    <w:rsid w:val="006774DC"/>
    <w:rsid w:val="00677DB5"/>
    <w:rsid w:val="00681005"/>
    <w:rsid w:val="00682D0D"/>
    <w:rsid w:val="00686BCA"/>
    <w:rsid w:val="00686C33"/>
    <w:rsid w:val="0069081D"/>
    <w:rsid w:val="00690EC9"/>
    <w:rsid w:val="006957B5"/>
    <w:rsid w:val="00695C01"/>
    <w:rsid w:val="00696419"/>
    <w:rsid w:val="0069673A"/>
    <w:rsid w:val="006971B8"/>
    <w:rsid w:val="006A0CDC"/>
    <w:rsid w:val="006A10F0"/>
    <w:rsid w:val="006A182D"/>
    <w:rsid w:val="006A1DDE"/>
    <w:rsid w:val="006A3316"/>
    <w:rsid w:val="006A3DB8"/>
    <w:rsid w:val="006A4018"/>
    <w:rsid w:val="006A48F0"/>
    <w:rsid w:val="006A48F9"/>
    <w:rsid w:val="006A53B0"/>
    <w:rsid w:val="006A5573"/>
    <w:rsid w:val="006A791C"/>
    <w:rsid w:val="006A7F5E"/>
    <w:rsid w:val="006B1C8D"/>
    <w:rsid w:val="006B29CC"/>
    <w:rsid w:val="006B35B6"/>
    <w:rsid w:val="006B3656"/>
    <w:rsid w:val="006B48F7"/>
    <w:rsid w:val="006B4C6E"/>
    <w:rsid w:val="006B7051"/>
    <w:rsid w:val="006B7FBA"/>
    <w:rsid w:val="006C0856"/>
    <w:rsid w:val="006C22CD"/>
    <w:rsid w:val="006C6738"/>
    <w:rsid w:val="006C6AF1"/>
    <w:rsid w:val="006C709C"/>
    <w:rsid w:val="006C7B54"/>
    <w:rsid w:val="006C7EE3"/>
    <w:rsid w:val="006D0D71"/>
    <w:rsid w:val="006D2DC7"/>
    <w:rsid w:val="006D341A"/>
    <w:rsid w:val="006D3877"/>
    <w:rsid w:val="006D46F7"/>
    <w:rsid w:val="006D4834"/>
    <w:rsid w:val="006D486A"/>
    <w:rsid w:val="006D71C5"/>
    <w:rsid w:val="006D7A8C"/>
    <w:rsid w:val="006E071D"/>
    <w:rsid w:val="006E0961"/>
    <w:rsid w:val="006E0AC8"/>
    <w:rsid w:val="006E104A"/>
    <w:rsid w:val="006E169B"/>
    <w:rsid w:val="006E2187"/>
    <w:rsid w:val="006E2574"/>
    <w:rsid w:val="006E2F27"/>
    <w:rsid w:val="006E3542"/>
    <w:rsid w:val="006E5423"/>
    <w:rsid w:val="006E7141"/>
    <w:rsid w:val="006E7331"/>
    <w:rsid w:val="006F04FB"/>
    <w:rsid w:val="006F0682"/>
    <w:rsid w:val="006F06A0"/>
    <w:rsid w:val="006F0D3F"/>
    <w:rsid w:val="006F2073"/>
    <w:rsid w:val="006F26D5"/>
    <w:rsid w:val="006F5446"/>
    <w:rsid w:val="006F6B72"/>
    <w:rsid w:val="006F7BFA"/>
    <w:rsid w:val="00701455"/>
    <w:rsid w:val="0070222E"/>
    <w:rsid w:val="0070277C"/>
    <w:rsid w:val="00702914"/>
    <w:rsid w:val="0070387E"/>
    <w:rsid w:val="007039FD"/>
    <w:rsid w:val="00703A92"/>
    <w:rsid w:val="00703B29"/>
    <w:rsid w:val="00704596"/>
    <w:rsid w:val="0070779F"/>
    <w:rsid w:val="007134E1"/>
    <w:rsid w:val="007136B0"/>
    <w:rsid w:val="0071391D"/>
    <w:rsid w:val="00714E38"/>
    <w:rsid w:val="00715706"/>
    <w:rsid w:val="00715AB5"/>
    <w:rsid w:val="007171B9"/>
    <w:rsid w:val="00720B5E"/>
    <w:rsid w:val="00720CDA"/>
    <w:rsid w:val="00721146"/>
    <w:rsid w:val="00721159"/>
    <w:rsid w:val="00721543"/>
    <w:rsid w:val="00721560"/>
    <w:rsid w:val="00723D00"/>
    <w:rsid w:val="00723FF9"/>
    <w:rsid w:val="007244D2"/>
    <w:rsid w:val="00724CAD"/>
    <w:rsid w:val="00725134"/>
    <w:rsid w:val="00726608"/>
    <w:rsid w:val="00726925"/>
    <w:rsid w:val="00727390"/>
    <w:rsid w:val="00727D6F"/>
    <w:rsid w:val="00727E0F"/>
    <w:rsid w:val="00730407"/>
    <w:rsid w:val="00730447"/>
    <w:rsid w:val="00730A89"/>
    <w:rsid w:val="00731948"/>
    <w:rsid w:val="00732EDC"/>
    <w:rsid w:val="00734377"/>
    <w:rsid w:val="00735435"/>
    <w:rsid w:val="00735F58"/>
    <w:rsid w:val="00736B3C"/>
    <w:rsid w:val="00737810"/>
    <w:rsid w:val="00740BA8"/>
    <w:rsid w:val="007410AC"/>
    <w:rsid w:val="00741F37"/>
    <w:rsid w:val="0074252B"/>
    <w:rsid w:val="00745080"/>
    <w:rsid w:val="0074556B"/>
    <w:rsid w:val="00745DE9"/>
    <w:rsid w:val="00746023"/>
    <w:rsid w:val="0074771B"/>
    <w:rsid w:val="007503C1"/>
    <w:rsid w:val="007557D9"/>
    <w:rsid w:val="00755EAF"/>
    <w:rsid w:val="00756CA5"/>
    <w:rsid w:val="007570C2"/>
    <w:rsid w:val="00757412"/>
    <w:rsid w:val="00757B1B"/>
    <w:rsid w:val="00760443"/>
    <w:rsid w:val="00760B2D"/>
    <w:rsid w:val="00761938"/>
    <w:rsid w:val="0076259B"/>
    <w:rsid w:val="007632E6"/>
    <w:rsid w:val="00765580"/>
    <w:rsid w:val="00765E7E"/>
    <w:rsid w:val="00766B71"/>
    <w:rsid w:val="00767A43"/>
    <w:rsid w:val="00767C13"/>
    <w:rsid w:val="00770BE0"/>
    <w:rsid w:val="00772276"/>
    <w:rsid w:val="00772782"/>
    <w:rsid w:val="00782EA8"/>
    <w:rsid w:val="00783106"/>
    <w:rsid w:val="00784443"/>
    <w:rsid w:val="00784D5B"/>
    <w:rsid w:val="0078618D"/>
    <w:rsid w:val="00786455"/>
    <w:rsid w:val="00787112"/>
    <w:rsid w:val="007929ED"/>
    <w:rsid w:val="007943AF"/>
    <w:rsid w:val="00794A06"/>
    <w:rsid w:val="00794DD4"/>
    <w:rsid w:val="0079513B"/>
    <w:rsid w:val="00797325"/>
    <w:rsid w:val="00797F19"/>
    <w:rsid w:val="007A0016"/>
    <w:rsid w:val="007A094D"/>
    <w:rsid w:val="007A0C80"/>
    <w:rsid w:val="007A1E64"/>
    <w:rsid w:val="007A1F75"/>
    <w:rsid w:val="007A2090"/>
    <w:rsid w:val="007A2298"/>
    <w:rsid w:val="007A4D1B"/>
    <w:rsid w:val="007A4EC5"/>
    <w:rsid w:val="007A525C"/>
    <w:rsid w:val="007A58E8"/>
    <w:rsid w:val="007A5B91"/>
    <w:rsid w:val="007A6858"/>
    <w:rsid w:val="007B0300"/>
    <w:rsid w:val="007B1009"/>
    <w:rsid w:val="007B5739"/>
    <w:rsid w:val="007B7915"/>
    <w:rsid w:val="007B7F93"/>
    <w:rsid w:val="007C05C5"/>
    <w:rsid w:val="007C0F1E"/>
    <w:rsid w:val="007C1A93"/>
    <w:rsid w:val="007C1E79"/>
    <w:rsid w:val="007C2134"/>
    <w:rsid w:val="007C2359"/>
    <w:rsid w:val="007C34CA"/>
    <w:rsid w:val="007C3C29"/>
    <w:rsid w:val="007C3E01"/>
    <w:rsid w:val="007C4463"/>
    <w:rsid w:val="007C4E77"/>
    <w:rsid w:val="007C72AB"/>
    <w:rsid w:val="007D0006"/>
    <w:rsid w:val="007D1737"/>
    <w:rsid w:val="007D26F0"/>
    <w:rsid w:val="007D52FD"/>
    <w:rsid w:val="007D560B"/>
    <w:rsid w:val="007D6C50"/>
    <w:rsid w:val="007D7079"/>
    <w:rsid w:val="007D7095"/>
    <w:rsid w:val="007D7907"/>
    <w:rsid w:val="007E01FA"/>
    <w:rsid w:val="007E0491"/>
    <w:rsid w:val="007E0AF1"/>
    <w:rsid w:val="007E1955"/>
    <w:rsid w:val="007E1B46"/>
    <w:rsid w:val="007E240B"/>
    <w:rsid w:val="007E2A39"/>
    <w:rsid w:val="007E33B8"/>
    <w:rsid w:val="007E59B8"/>
    <w:rsid w:val="007E6956"/>
    <w:rsid w:val="007E7EA1"/>
    <w:rsid w:val="007F00A2"/>
    <w:rsid w:val="007F0744"/>
    <w:rsid w:val="007F1660"/>
    <w:rsid w:val="007F26C8"/>
    <w:rsid w:val="007F3858"/>
    <w:rsid w:val="007F607C"/>
    <w:rsid w:val="007F650F"/>
    <w:rsid w:val="008004A5"/>
    <w:rsid w:val="0080123A"/>
    <w:rsid w:val="008039EB"/>
    <w:rsid w:val="00803DF1"/>
    <w:rsid w:val="00804370"/>
    <w:rsid w:val="00804C2F"/>
    <w:rsid w:val="00807013"/>
    <w:rsid w:val="008079C6"/>
    <w:rsid w:val="00810A5F"/>
    <w:rsid w:val="008113D8"/>
    <w:rsid w:val="00811969"/>
    <w:rsid w:val="00817554"/>
    <w:rsid w:val="008177ED"/>
    <w:rsid w:val="00824211"/>
    <w:rsid w:val="00824FE5"/>
    <w:rsid w:val="00827488"/>
    <w:rsid w:val="00831C17"/>
    <w:rsid w:val="00834477"/>
    <w:rsid w:val="0083727F"/>
    <w:rsid w:val="00840F78"/>
    <w:rsid w:val="0084260F"/>
    <w:rsid w:val="00842880"/>
    <w:rsid w:val="00843307"/>
    <w:rsid w:val="00844AD6"/>
    <w:rsid w:val="008454C4"/>
    <w:rsid w:val="0084554D"/>
    <w:rsid w:val="0084727C"/>
    <w:rsid w:val="00847B3B"/>
    <w:rsid w:val="00850C2E"/>
    <w:rsid w:val="0085120C"/>
    <w:rsid w:val="00851455"/>
    <w:rsid w:val="008514D2"/>
    <w:rsid w:val="00851783"/>
    <w:rsid w:val="00852223"/>
    <w:rsid w:val="00852458"/>
    <w:rsid w:val="008527FC"/>
    <w:rsid w:val="00852CB4"/>
    <w:rsid w:val="00853054"/>
    <w:rsid w:val="00855834"/>
    <w:rsid w:val="008570E3"/>
    <w:rsid w:val="00860867"/>
    <w:rsid w:val="00861996"/>
    <w:rsid w:val="00861EFD"/>
    <w:rsid w:val="0086270E"/>
    <w:rsid w:val="00862A54"/>
    <w:rsid w:val="00863BC0"/>
    <w:rsid w:val="00864764"/>
    <w:rsid w:val="00866E1F"/>
    <w:rsid w:val="00867772"/>
    <w:rsid w:val="00867E3A"/>
    <w:rsid w:val="00871737"/>
    <w:rsid w:val="008717DD"/>
    <w:rsid w:val="00871BEF"/>
    <w:rsid w:val="00871EAC"/>
    <w:rsid w:val="00872D70"/>
    <w:rsid w:val="00873750"/>
    <w:rsid w:val="00873E51"/>
    <w:rsid w:val="008760BC"/>
    <w:rsid w:val="00880361"/>
    <w:rsid w:val="00880605"/>
    <w:rsid w:val="00883CDC"/>
    <w:rsid w:val="008848EE"/>
    <w:rsid w:val="00885A38"/>
    <w:rsid w:val="00885DCE"/>
    <w:rsid w:val="00886E2D"/>
    <w:rsid w:val="008873F0"/>
    <w:rsid w:val="008875F3"/>
    <w:rsid w:val="00891AAA"/>
    <w:rsid w:val="0089317B"/>
    <w:rsid w:val="00893EC6"/>
    <w:rsid w:val="00894543"/>
    <w:rsid w:val="008965C6"/>
    <w:rsid w:val="0089670F"/>
    <w:rsid w:val="00897F45"/>
    <w:rsid w:val="008A0867"/>
    <w:rsid w:val="008A089C"/>
    <w:rsid w:val="008A0BB4"/>
    <w:rsid w:val="008A1328"/>
    <w:rsid w:val="008A1E69"/>
    <w:rsid w:val="008A2E8E"/>
    <w:rsid w:val="008A3113"/>
    <w:rsid w:val="008A547C"/>
    <w:rsid w:val="008A548D"/>
    <w:rsid w:val="008A54BF"/>
    <w:rsid w:val="008A7257"/>
    <w:rsid w:val="008A78D8"/>
    <w:rsid w:val="008A79EA"/>
    <w:rsid w:val="008B0D62"/>
    <w:rsid w:val="008B3362"/>
    <w:rsid w:val="008B3509"/>
    <w:rsid w:val="008B3B92"/>
    <w:rsid w:val="008B4235"/>
    <w:rsid w:val="008B4D11"/>
    <w:rsid w:val="008B5794"/>
    <w:rsid w:val="008B5F90"/>
    <w:rsid w:val="008B73D5"/>
    <w:rsid w:val="008C0ABC"/>
    <w:rsid w:val="008C1B85"/>
    <w:rsid w:val="008C1E7C"/>
    <w:rsid w:val="008C4EF6"/>
    <w:rsid w:val="008C57E8"/>
    <w:rsid w:val="008C6A94"/>
    <w:rsid w:val="008D0861"/>
    <w:rsid w:val="008D0B31"/>
    <w:rsid w:val="008D0BA0"/>
    <w:rsid w:val="008D0E58"/>
    <w:rsid w:val="008D17C4"/>
    <w:rsid w:val="008D2166"/>
    <w:rsid w:val="008D40DC"/>
    <w:rsid w:val="008D4B35"/>
    <w:rsid w:val="008D5681"/>
    <w:rsid w:val="008D5832"/>
    <w:rsid w:val="008D635E"/>
    <w:rsid w:val="008D6C4B"/>
    <w:rsid w:val="008D6DE8"/>
    <w:rsid w:val="008D78CD"/>
    <w:rsid w:val="008D7A5B"/>
    <w:rsid w:val="008D7BAA"/>
    <w:rsid w:val="008D7BFA"/>
    <w:rsid w:val="008D7C4B"/>
    <w:rsid w:val="008E0388"/>
    <w:rsid w:val="008E09AA"/>
    <w:rsid w:val="008E1579"/>
    <w:rsid w:val="008E1880"/>
    <w:rsid w:val="008E2904"/>
    <w:rsid w:val="008E291D"/>
    <w:rsid w:val="008E32EB"/>
    <w:rsid w:val="008E4FC3"/>
    <w:rsid w:val="008E5A94"/>
    <w:rsid w:val="008E765B"/>
    <w:rsid w:val="008E7B39"/>
    <w:rsid w:val="008F110D"/>
    <w:rsid w:val="008F2375"/>
    <w:rsid w:val="008F2D0A"/>
    <w:rsid w:val="008F3193"/>
    <w:rsid w:val="008F5B22"/>
    <w:rsid w:val="008F6024"/>
    <w:rsid w:val="008F7669"/>
    <w:rsid w:val="0090037E"/>
    <w:rsid w:val="00900E81"/>
    <w:rsid w:val="0090230C"/>
    <w:rsid w:val="009028F3"/>
    <w:rsid w:val="00902A6A"/>
    <w:rsid w:val="00902D60"/>
    <w:rsid w:val="00906032"/>
    <w:rsid w:val="0090791B"/>
    <w:rsid w:val="00907D02"/>
    <w:rsid w:val="00911D15"/>
    <w:rsid w:val="0091226C"/>
    <w:rsid w:val="00913A32"/>
    <w:rsid w:val="00915B96"/>
    <w:rsid w:val="00916C7E"/>
    <w:rsid w:val="00917B31"/>
    <w:rsid w:val="00920239"/>
    <w:rsid w:val="0092152D"/>
    <w:rsid w:val="0092152F"/>
    <w:rsid w:val="009218B1"/>
    <w:rsid w:val="00921DA6"/>
    <w:rsid w:val="009231B1"/>
    <w:rsid w:val="00924817"/>
    <w:rsid w:val="00924AD6"/>
    <w:rsid w:val="009251A8"/>
    <w:rsid w:val="009306AB"/>
    <w:rsid w:val="00930D8B"/>
    <w:rsid w:val="00931172"/>
    <w:rsid w:val="009313AA"/>
    <w:rsid w:val="00931654"/>
    <w:rsid w:val="009335D4"/>
    <w:rsid w:val="00933FBA"/>
    <w:rsid w:val="0093460C"/>
    <w:rsid w:val="00934636"/>
    <w:rsid w:val="00934A54"/>
    <w:rsid w:val="009372AF"/>
    <w:rsid w:val="00937E91"/>
    <w:rsid w:val="00940095"/>
    <w:rsid w:val="00940218"/>
    <w:rsid w:val="00940643"/>
    <w:rsid w:val="0094141E"/>
    <w:rsid w:val="00941EA4"/>
    <w:rsid w:val="00941EB3"/>
    <w:rsid w:val="00943758"/>
    <w:rsid w:val="00943E38"/>
    <w:rsid w:val="00943EF3"/>
    <w:rsid w:val="009441D0"/>
    <w:rsid w:val="00944B81"/>
    <w:rsid w:val="009452CD"/>
    <w:rsid w:val="00945E36"/>
    <w:rsid w:val="00945F3E"/>
    <w:rsid w:val="0094643C"/>
    <w:rsid w:val="009468B5"/>
    <w:rsid w:val="00946A56"/>
    <w:rsid w:val="00947E1F"/>
    <w:rsid w:val="00954067"/>
    <w:rsid w:val="009562D3"/>
    <w:rsid w:val="00956A65"/>
    <w:rsid w:val="00956FB1"/>
    <w:rsid w:val="00957D6A"/>
    <w:rsid w:val="00960C40"/>
    <w:rsid w:val="00961FB1"/>
    <w:rsid w:val="00962038"/>
    <w:rsid w:val="009622F3"/>
    <w:rsid w:val="00962A46"/>
    <w:rsid w:val="009638E3"/>
    <w:rsid w:val="00963C48"/>
    <w:rsid w:val="00964AC4"/>
    <w:rsid w:val="009650B2"/>
    <w:rsid w:val="00965329"/>
    <w:rsid w:val="0096533C"/>
    <w:rsid w:val="0096579D"/>
    <w:rsid w:val="0096613C"/>
    <w:rsid w:val="00966B9E"/>
    <w:rsid w:val="0096707A"/>
    <w:rsid w:val="00970420"/>
    <w:rsid w:val="0097107E"/>
    <w:rsid w:val="00971E26"/>
    <w:rsid w:val="009722FE"/>
    <w:rsid w:val="00972600"/>
    <w:rsid w:val="00972A84"/>
    <w:rsid w:val="009737B5"/>
    <w:rsid w:val="00974DFB"/>
    <w:rsid w:val="00975B34"/>
    <w:rsid w:val="00975DF6"/>
    <w:rsid w:val="009770F7"/>
    <w:rsid w:val="00981A30"/>
    <w:rsid w:val="00981FB5"/>
    <w:rsid w:val="00982717"/>
    <w:rsid w:val="00985640"/>
    <w:rsid w:val="00985ED5"/>
    <w:rsid w:val="009878AE"/>
    <w:rsid w:val="00987904"/>
    <w:rsid w:val="00990D83"/>
    <w:rsid w:val="009915F8"/>
    <w:rsid w:val="0099341A"/>
    <w:rsid w:val="00994AD3"/>
    <w:rsid w:val="00994D5A"/>
    <w:rsid w:val="00996DC2"/>
    <w:rsid w:val="00996EAC"/>
    <w:rsid w:val="009A02C6"/>
    <w:rsid w:val="009A3364"/>
    <w:rsid w:val="009A4198"/>
    <w:rsid w:val="009A5183"/>
    <w:rsid w:val="009A5AF0"/>
    <w:rsid w:val="009A6357"/>
    <w:rsid w:val="009A656A"/>
    <w:rsid w:val="009A6718"/>
    <w:rsid w:val="009A72D8"/>
    <w:rsid w:val="009B00B2"/>
    <w:rsid w:val="009B033E"/>
    <w:rsid w:val="009B1AFE"/>
    <w:rsid w:val="009B2922"/>
    <w:rsid w:val="009B2D74"/>
    <w:rsid w:val="009B3D7E"/>
    <w:rsid w:val="009B679C"/>
    <w:rsid w:val="009B753C"/>
    <w:rsid w:val="009B7B39"/>
    <w:rsid w:val="009C1B6C"/>
    <w:rsid w:val="009C1CE7"/>
    <w:rsid w:val="009C233E"/>
    <w:rsid w:val="009C23BC"/>
    <w:rsid w:val="009C29E0"/>
    <w:rsid w:val="009C45A7"/>
    <w:rsid w:val="009C591F"/>
    <w:rsid w:val="009C596A"/>
    <w:rsid w:val="009C5C60"/>
    <w:rsid w:val="009D29AE"/>
    <w:rsid w:val="009D3F77"/>
    <w:rsid w:val="009D41E2"/>
    <w:rsid w:val="009D58E9"/>
    <w:rsid w:val="009D5B0C"/>
    <w:rsid w:val="009D6756"/>
    <w:rsid w:val="009D6C83"/>
    <w:rsid w:val="009D722E"/>
    <w:rsid w:val="009E0481"/>
    <w:rsid w:val="009E05BF"/>
    <w:rsid w:val="009E0D0F"/>
    <w:rsid w:val="009E3625"/>
    <w:rsid w:val="009E3A02"/>
    <w:rsid w:val="009E3BD4"/>
    <w:rsid w:val="009E3D19"/>
    <w:rsid w:val="009E4C35"/>
    <w:rsid w:val="009E5241"/>
    <w:rsid w:val="009E6690"/>
    <w:rsid w:val="009E6A00"/>
    <w:rsid w:val="009E7887"/>
    <w:rsid w:val="009F19E5"/>
    <w:rsid w:val="009F272B"/>
    <w:rsid w:val="009F2B4F"/>
    <w:rsid w:val="009F3733"/>
    <w:rsid w:val="009F3927"/>
    <w:rsid w:val="009F44EA"/>
    <w:rsid w:val="009F576B"/>
    <w:rsid w:val="009F68EC"/>
    <w:rsid w:val="009F7291"/>
    <w:rsid w:val="009F7A8E"/>
    <w:rsid w:val="00A02BBF"/>
    <w:rsid w:val="00A03F47"/>
    <w:rsid w:val="00A0447F"/>
    <w:rsid w:val="00A04A4B"/>
    <w:rsid w:val="00A05012"/>
    <w:rsid w:val="00A078CA"/>
    <w:rsid w:val="00A1093F"/>
    <w:rsid w:val="00A115AB"/>
    <w:rsid w:val="00A11A9D"/>
    <w:rsid w:val="00A11FC5"/>
    <w:rsid w:val="00A13FED"/>
    <w:rsid w:val="00A14375"/>
    <w:rsid w:val="00A145E6"/>
    <w:rsid w:val="00A14958"/>
    <w:rsid w:val="00A14FFC"/>
    <w:rsid w:val="00A15E64"/>
    <w:rsid w:val="00A160AA"/>
    <w:rsid w:val="00A16753"/>
    <w:rsid w:val="00A17769"/>
    <w:rsid w:val="00A179FE"/>
    <w:rsid w:val="00A17EE5"/>
    <w:rsid w:val="00A22E26"/>
    <w:rsid w:val="00A22ECD"/>
    <w:rsid w:val="00A23BEE"/>
    <w:rsid w:val="00A24ECE"/>
    <w:rsid w:val="00A2593C"/>
    <w:rsid w:val="00A25EB3"/>
    <w:rsid w:val="00A301F0"/>
    <w:rsid w:val="00A310B9"/>
    <w:rsid w:val="00A312EA"/>
    <w:rsid w:val="00A3238B"/>
    <w:rsid w:val="00A3293B"/>
    <w:rsid w:val="00A33A75"/>
    <w:rsid w:val="00A346B4"/>
    <w:rsid w:val="00A35B91"/>
    <w:rsid w:val="00A402AD"/>
    <w:rsid w:val="00A40C34"/>
    <w:rsid w:val="00A42FA3"/>
    <w:rsid w:val="00A44B4A"/>
    <w:rsid w:val="00A45C24"/>
    <w:rsid w:val="00A4774E"/>
    <w:rsid w:val="00A4781C"/>
    <w:rsid w:val="00A47915"/>
    <w:rsid w:val="00A5031C"/>
    <w:rsid w:val="00A50549"/>
    <w:rsid w:val="00A5169F"/>
    <w:rsid w:val="00A517B5"/>
    <w:rsid w:val="00A521AE"/>
    <w:rsid w:val="00A5311B"/>
    <w:rsid w:val="00A55180"/>
    <w:rsid w:val="00A553F2"/>
    <w:rsid w:val="00A55869"/>
    <w:rsid w:val="00A558F9"/>
    <w:rsid w:val="00A55C53"/>
    <w:rsid w:val="00A55E58"/>
    <w:rsid w:val="00A57C47"/>
    <w:rsid w:val="00A60052"/>
    <w:rsid w:val="00A603A1"/>
    <w:rsid w:val="00A62AA2"/>
    <w:rsid w:val="00A64AAC"/>
    <w:rsid w:val="00A6548B"/>
    <w:rsid w:val="00A6776A"/>
    <w:rsid w:val="00A7068B"/>
    <w:rsid w:val="00A70B00"/>
    <w:rsid w:val="00A70C06"/>
    <w:rsid w:val="00A70DB3"/>
    <w:rsid w:val="00A7132A"/>
    <w:rsid w:val="00A71823"/>
    <w:rsid w:val="00A71A83"/>
    <w:rsid w:val="00A7235B"/>
    <w:rsid w:val="00A7297F"/>
    <w:rsid w:val="00A7414F"/>
    <w:rsid w:val="00A761A0"/>
    <w:rsid w:val="00A76DE4"/>
    <w:rsid w:val="00A7BE31"/>
    <w:rsid w:val="00A816F7"/>
    <w:rsid w:val="00A81732"/>
    <w:rsid w:val="00A823ED"/>
    <w:rsid w:val="00A82B49"/>
    <w:rsid w:val="00A8402C"/>
    <w:rsid w:val="00A84520"/>
    <w:rsid w:val="00A857FE"/>
    <w:rsid w:val="00A86210"/>
    <w:rsid w:val="00A86CB4"/>
    <w:rsid w:val="00A87708"/>
    <w:rsid w:val="00A916AB"/>
    <w:rsid w:val="00A927E4"/>
    <w:rsid w:val="00A93201"/>
    <w:rsid w:val="00A9371B"/>
    <w:rsid w:val="00A93C57"/>
    <w:rsid w:val="00A95741"/>
    <w:rsid w:val="00A95974"/>
    <w:rsid w:val="00A96296"/>
    <w:rsid w:val="00A9700A"/>
    <w:rsid w:val="00A97EB3"/>
    <w:rsid w:val="00AA051C"/>
    <w:rsid w:val="00AA146D"/>
    <w:rsid w:val="00AA2319"/>
    <w:rsid w:val="00AA245E"/>
    <w:rsid w:val="00AA25B2"/>
    <w:rsid w:val="00AA34A8"/>
    <w:rsid w:val="00AA4526"/>
    <w:rsid w:val="00AA453A"/>
    <w:rsid w:val="00AA46F2"/>
    <w:rsid w:val="00AA4D6A"/>
    <w:rsid w:val="00AA544F"/>
    <w:rsid w:val="00AA5493"/>
    <w:rsid w:val="00AA54BF"/>
    <w:rsid w:val="00AA63AD"/>
    <w:rsid w:val="00AA6E4B"/>
    <w:rsid w:val="00AA701F"/>
    <w:rsid w:val="00AA7425"/>
    <w:rsid w:val="00AB15F5"/>
    <w:rsid w:val="00AB1FD8"/>
    <w:rsid w:val="00AB35EE"/>
    <w:rsid w:val="00AB4D6F"/>
    <w:rsid w:val="00AB7ADD"/>
    <w:rsid w:val="00AC1A13"/>
    <w:rsid w:val="00AC22DC"/>
    <w:rsid w:val="00AC281C"/>
    <w:rsid w:val="00AC2C93"/>
    <w:rsid w:val="00AC2FA0"/>
    <w:rsid w:val="00AC3219"/>
    <w:rsid w:val="00AC37A9"/>
    <w:rsid w:val="00AC3EDF"/>
    <w:rsid w:val="00AC4FB0"/>
    <w:rsid w:val="00AC6758"/>
    <w:rsid w:val="00AC6E6D"/>
    <w:rsid w:val="00AC7DAE"/>
    <w:rsid w:val="00AD174B"/>
    <w:rsid w:val="00AD17D7"/>
    <w:rsid w:val="00AD1FCC"/>
    <w:rsid w:val="00AD20DA"/>
    <w:rsid w:val="00AD23D9"/>
    <w:rsid w:val="00AD2964"/>
    <w:rsid w:val="00AD2A63"/>
    <w:rsid w:val="00AD34DB"/>
    <w:rsid w:val="00AD4A63"/>
    <w:rsid w:val="00AD6B01"/>
    <w:rsid w:val="00AE04D8"/>
    <w:rsid w:val="00AE1379"/>
    <w:rsid w:val="00AE19C1"/>
    <w:rsid w:val="00AE1EAA"/>
    <w:rsid w:val="00AE2084"/>
    <w:rsid w:val="00AE2EEC"/>
    <w:rsid w:val="00AE3784"/>
    <w:rsid w:val="00AE4643"/>
    <w:rsid w:val="00AE46FD"/>
    <w:rsid w:val="00AE499F"/>
    <w:rsid w:val="00AE4A2D"/>
    <w:rsid w:val="00AE6A54"/>
    <w:rsid w:val="00AF25ED"/>
    <w:rsid w:val="00AF44B1"/>
    <w:rsid w:val="00AF5D84"/>
    <w:rsid w:val="00AF7530"/>
    <w:rsid w:val="00AF761F"/>
    <w:rsid w:val="00B0110B"/>
    <w:rsid w:val="00B0194C"/>
    <w:rsid w:val="00B0194D"/>
    <w:rsid w:val="00B0276B"/>
    <w:rsid w:val="00B03395"/>
    <w:rsid w:val="00B105CC"/>
    <w:rsid w:val="00B1132A"/>
    <w:rsid w:val="00B11C99"/>
    <w:rsid w:val="00B120F6"/>
    <w:rsid w:val="00B13BE9"/>
    <w:rsid w:val="00B14390"/>
    <w:rsid w:val="00B144BF"/>
    <w:rsid w:val="00B16564"/>
    <w:rsid w:val="00B1662B"/>
    <w:rsid w:val="00B21474"/>
    <w:rsid w:val="00B23705"/>
    <w:rsid w:val="00B2486E"/>
    <w:rsid w:val="00B248FF"/>
    <w:rsid w:val="00B25099"/>
    <w:rsid w:val="00B308AA"/>
    <w:rsid w:val="00B308B7"/>
    <w:rsid w:val="00B310F3"/>
    <w:rsid w:val="00B31938"/>
    <w:rsid w:val="00B31B8C"/>
    <w:rsid w:val="00B32877"/>
    <w:rsid w:val="00B33534"/>
    <w:rsid w:val="00B3483F"/>
    <w:rsid w:val="00B3536F"/>
    <w:rsid w:val="00B369C7"/>
    <w:rsid w:val="00B37E43"/>
    <w:rsid w:val="00B419D6"/>
    <w:rsid w:val="00B41C1E"/>
    <w:rsid w:val="00B43F71"/>
    <w:rsid w:val="00B44785"/>
    <w:rsid w:val="00B454B6"/>
    <w:rsid w:val="00B45B5A"/>
    <w:rsid w:val="00B4615E"/>
    <w:rsid w:val="00B46DAA"/>
    <w:rsid w:val="00B46F80"/>
    <w:rsid w:val="00B475D7"/>
    <w:rsid w:val="00B517CE"/>
    <w:rsid w:val="00B53A4D"/>
    <w:rsid w:val="00B54A2B"/>
    <w:rsid w:val="00B5560E"/>
    <w:rsid w:val="00B5698D"/>
    <w:rsid w:val="00B56BBB"/>
    <w:rsid w:val="00B602E8"/>
    <w:rsid w:val="00B64AD6"/>
    <w:rsid w:val="00B67570"/>
    <w:rsid w:val="00B70E23"/>
    <w:rsid w:val="00B7147F"/>
    <w:rsid w:val="00B71A22"/>
    <w:rsid w:val="00B7236D"/>
    <w:rsid w:val="00B725B7"/>
    <w:rsid w:val="00B72A70"/>
    <w:rsid w:val="00B730CF"/>
    <w:rsid w:val="00B74046"/>
    <w:rsid w:val="00B7425A"/>
    <w:rsid w:val="00B74C0A"/>
    <w:rsid w:val="00B7534E"/>
    <w:rsid w:val="00B7780F"/>
    <w:rsid w:val="00B8121C"/>
    <w:rsid w:val="00B826EC"/>
    <w:rsid w:val="00B829AC"/>
    <w:rsid w:val="00B83907"/>
    <w:rsid w:val="00B83E5B"/>
    <w:rsid w:val="00B84A8E"/>
    <w:rsid w:val="00B862C8"/>
    <w:rsid w:val="00B90363"/>
    <w:rsid w:val="00B934C6"/>
    <w:rsid w:val="00B9369B"/>
    <w:rsid w:val="00B943DD"/>
    <w:rsid w:val="00B94F9F"/>
    <w:rsid w:val="00B950B0"/>
    <w:rsid w:val="00B95FA5"/>
    <w:rsid w:val="00B961C3"/>
    <w:rsid w:val="00B977C9"/>
    <w:rsid w:val="00BA03C2"/>
    <w:rsid w:val="00BA2B82"/>
    <w:rsid w:val="00BA7597"/>
    <w:rsid w:val="00BA7C9B"/>
    <w:rsid w:val="00BB01BC"/>
    <w:rsid w:val="00BB0445"/>
    <w:rsid w:val="00BB16DF"/>
    <w:rsid w:val="00BB1BA0"/>
    <w:rsid w:val="00BB1D69"/>
    <w:rsid w:val="00BB2E35"/>
    <w:rsid w:val="00BB404F"/>
    <w:rsid w:val="00BB4837"/>
    <w:rsid w:val="00BB6894"/>
    <w:rsid w:val="00BB73B3"/>
    <w:rsid w:val="00BC04E5"/>
    <w:rsid w:val="00BC3BFB"/>
    <w:rsid w:val="00BC4858"/>
    <w:rsid w:val="00BC66F5"/>
    <w:rsid w:val="00BC739A"/>
    <w:rsid w:val="00BD2AEA"/>
    <w:rsid w:val="00BD378A"/>
    <w:rsid w:val="00BD3F5E"/>
    <w:rsid w:val="00BD40FA"/>
    <w:rsid w:val="00BD480B"/>
    <w:rsid w:val="00BD5182"/>
    <w:rsid w:val="00BD5F3B"/>
    <w:rsid w:val="00BD611D"/>
    <w:rsid w:val="00BD6715"/>
    <w:rsid w:val="00BD699C"/>
    <w:rsid w:val="00BE025C"/>
    <w:rsid w:val="00BE076A"/>
    <w:rsid w:val="00BE0F9A"/>
    <w:rsid w:val="00BE1AA3"/>
    <w:rsid w:val="00BE4303"/>
    <w:rsid w:val="00BE624E"/>
    <w:rsid w:val="00BE766B"/>
    <w:rsid w:val="00BE799E"/>
    <w:rsid w:val="00BF1830"/>
    <w:rsid w:val="00BF2037"/>
    <w:rsid w:val="00BF2C61"/>
    <w:rsid w:val="00BF2D9A"/>
    <w:rsid w:val="00BF36F4"/>
    <w:rsid w:val="00BF436A"/>
    <w:rsid w:val="00BF5D36"/>
    <w:rsid w:val="00BF7462"/>
    <w:rsid w:val="00C00294"/>
    <w:rsid w:val="00C00600"/>
    <w:rsid w:val="00C00947"/>
    <w:rsid w:val="00C02AE6"/>
    <w:rsid w:val="00C0480F"/>
    <w:rsid w:val="00C0659D"/>
    <w:rsid w:val="00C07530"/>
    <w:rsid w:val="00C07B35"/>
    <w:rsid w:val="00C07EB4"/>
    <w:rsid w:val="00C104E8"/>
    <w:rsid w:val="00C10F69"/>
    <w:rsid w:val="00C12C72"/>
    <w:rsid w:val="00C12E55"/>
    <w:rsid w:val="00C14C1C"/>
    <w:rsid w:val="00C16590"/>
    <w:rsid w:val="00C17120"/>
    <w:rsid w:val="00C1744F"/>
    <w:rsid w:val="00C175E0"/>
    <w:rsid w:val="00C17709"/>
    <w:rsid w:val="00C178A5"/>
    <w:rsid w:val="00C2038A"/>
    <w:rsid w:val="00C20816"/>
    <w:rsid w:val="00C2081B"/>
    <w:rsid w:val="00C20920"/>
    <w:rsid w:val="00C21CC5"/>
    <w:rsid w:val="00C22F98"/>
    <w:rsid w:val="00C2314F"/>
    <w:rsid w:val="00C23F2A"/>
    <w:rsid w:val="00C242F5"/>
    <w:rsid w:val="00C27118"/>
    <w:rsid w:val="00C30205"/>
    <w:rsid w:val="00C30383"/>
    <w:rsid w:val="00C31711"/>
    <w:rsid w:val="00C3380E"/>
    <w:rsid w:val="00C34D9C"/>
    <w:rsid w:val="00C354EF"/>
    <w:rsid w:val="00C3583D"/>
    <w:rsid w:val="00C358D3"/>
    <w:rsid w:val="00C36D60"/>
    <w:rsid w:val="00C37557"/>
    <w:rsid w:val="00C40501"/>
    <w:rsid w:val="00C40B1F"/>
    <w:rsid w:val="00C40C1C"/>
    <w:rsid w:val="00C416FC"/>
    <w:rsid w:val="00C42579"/>
    <w:rsid w:val="00C43280"/>
    <w:rsid w:val="00C433AD"/>
    <w:rsid w:val="00C43B88"/>
    <w:rsid w:val="00C45E5A"/>
    <w:rsid w:val="00C4696F"/>
    <w:rsid w:val="00C471FE"/>
    <w:rsid w:val="00C50A6B"/>
    <w:rsid w:val="00C5186C"/>
    <w:rsid w:val="00C52CDF"/>
    <w:rsid w:val="00C5349B"/>
    <w:rsid w:val="00C535A0"/>
    <w:rsid w:val="00C56FDB"/>
    <w:rsid w:val="00C5706D"/>
    <w:rsid w:val="00C60505"/>
    <w:rsid w:val="00C60541"/>
    <w:rsid w:val="00C6065C"/>
    <w:rsid w:val="00C60A12"/>
    <w:rsid w:val="00C62270"/>
    <w:rsid w:val="00C63E47"/>
    <w:rsid w:val="00C6546A"/>
    <w:rsid w:val="00C65BEE"/>
    <w:rsid w:val="00C65C7B"/>
    <w:rsid w:val="00C65DCA"/>
    <w:rsid w:val="00C66178"/>
    <w:rsid w:val="00C66473"/>
    <w:rsid w:val="00C66662"/>
    <w:rsid w:val="00C7056C"/>
    <w:rsid w:val="00C7376A"/>
    <w:rsid w:val="00C7473E"/>
    <w:rsid w:val="00C763FB"/>
    <w:rsid w:val="00C77DA2"/>
    <w:rsid w:val="00C8053C"/>
    <w:rsid w:val="00C80794"/>
    <w:rsid w:val="00C825CE"/>
    <w:rsid w:val="00C83F2A"/>
    <w:rsid w:val="00C8782A"/>
    <w:rsid w:val="00C901FE"/>
    <w:rsid w:val="00C908A9"/>
    <w:rsid w:val="00C90B40"/>
    <w:rsid w:val="00C91056"/>
    <w:rsid w:val="00C93529"/>
    <w:rsid w:val="00C93832"/>
    <w:rsid w:val="00C943FE"/>
    <w:rsid w:val="00C95164"/>
    <w:rsid w:val="00C969BC"/>
    <w:rsid w:val="00C970E2"/>
    <w:rsid w:val="00CA0E22"/>
    <w:rsid w:val="00CA185B"/>
    <w:rsid w:val="00CA28C8"/>
    <w:rsid w:val="00CA2B17"/>
    <w:rsid w:val="00CA3A62"/>
    <w:rsid w:val="00CA3E46"/>
    <w:rsid w:val="00CA45E6"/>
    <w:rsid w:val="00CA5F7C"/>
    <w:rsid w:val="00CA6241"/>
    <w:rsid w:val="00CA6862"/>
    <w:rsid w:val="00CA70BD"/>
    <w:rsid w:val="00CB07E5"/>
    <w:rsid w:val="00CB473D"/>
    <w:rsid w:val="00CB4893"/>
    <w:rsid w:val="00CB4D35"/>
    <w:rsid w:val="00CB50A3"/>
    <w:rsid w:val="00CB627A"/>
    <w:rsid w:val="00CB7391"/>
    <w:rsid w:val="00CB7B44"/>
    <w:rsid w:val="00CC0562"/>
    <w:rsid w:val="00CC0B1D"/>
    <w:rsid w:val="00CC1946"/>
    <w:rsid w:val="00CC3709"/>
    <w:rsid w:val="00CC4381"/>
    <w:rsid w:val="00CC483E"/>
    <w:rsid w:val="00CC778E"/>
    <w:rsid w:val="00CD2701"/>
    <w:rsid w:val="00CD2B49"/>
    <w:rsid w:val="00CD359A"/>
    <w:rsid w:val="00CD68B7"/>
    <w:rsid w:val="00CD6990"/>
    <w:rsid w:val="00CD6FA7"/>
    <w:rsid w:val="00CD7748"/>
    <w:rsid w:val="00CD7AFB"/>
    <w:rsid w:val="00CE237B"/>
    <w:rsid w:val="00CE2DF7"/>
    <w:rsid w:val="00CE36F3"/>
    <w:rsid w:val="00CE3E52"/>
    <w:rsid w:val="00CE424F"/>
    <w:rsid w:val="00CE43B4"/>
    <w:rsid w:val="00CE66D2"/>
    <w:rsid w:val="00CE6E54"/>
    <w:rsid w:val="00CF24C3"/>
    <w:rsid w:val="00CF3F1D"/>
    <w:rsid w:val="00CF66BE"/>
    <w:rsid w:val="00CF6A9A"/>
    <w:rsid w:val="00CF76F0"/>
    <w:rsid w:val="00CF7A51"/>
    <w:rsid w:val="00D0140A"/>
    <w:rsid w:val="00D01D50"/>
    <w:rsid w:val="00D020F6"/>
    <w:rsid w:val="00D04A5F"/>
    <w:rsid w:val="00D05467"/>
    <w:rsid w:val="00D05B15"/>
    <w:rsid w:val="00D07F8D"/>
    <w:rsid w:val="00D11299"/>
    <w:rsid w:val="00D11513"/>
    <w:rsid w:val="00D123A3"/>
    <w:rsid w:val="00D12F5A"/>
    <w:rsid w:val="00D14634"/>
    <w:rsid w:val="00D1544C"/>
    <w:rsid w:val="00D17AD1"/>
    <w:rsid w:val="00D20063"/>
    <w:rsid w:val="00D20F47"/>
    <w:rsid w:val="00D22101"/>
    <w:rsid w:val="00D2480C"/>
    <w:rsid w:val="00D256C1"/>
    <w:rsid w:val="00D26866"/>
    <w:rsid w:val="00D26AA2"/>
    <w:rsid w:val="00D26D28"/>
    <w:rsid w:val="00D26EEE"/>
    <w:rsid w:val="00D279B5"/>
    <w:rsid w:val="00D31452"/>
    <w:rsid w:val="00D319E4"/>
    <w:rsid w:val="00D31BC5"/>
    <w:rsid w:val="00D332C0"/>
    <w:rsid w:val="00D350A7"/>
    <w:rsid w:val="00D35BC3"/>
    <w:rsid w:val="00D36D3C"/>
    <w:rsid w:val="00D37C4F"/>
    <w:rsid w:val="00D40432"/>
    <w:rsid w:val="00D40D77"/>
    <w:rsid w:val="00D41F2E"/>
    <w:rsid w:val="00D434C2"/>
    <w:rsid w:val="00D4369C"/>
    <w:rsid w:val="00D43A5E"/>
    <w:rsid w:val="00D43E48"/>
    <w:rsid w:val="00D44F13"/>
    <w:rsid w:val="00D45DA9"/>
    <w:rsid w:val="00D45EDE"/>
    <w:rsid w:val="00D50136"/>
    <w:rsid w:val="00D5189B"/>
    <w:rsid w:val="00D51C49"/>
    <w:rsid w:val="00D5426C"/>
    <w:rsid w:val="00D55900"/>
    <w:rsid w:val="00D55C01"/>
    <w:rsid w:val="00D57226"/>
    <w:rsid w:val="00D57338"/>
    <w:rsid w:val="00D6027E"/>
    <w:rsid w:val="00D60420"/>
    <w:rsid w:val="00D61873"/>
    <w:rsid w:val="00D61BED"/>
    <w:rsid w:val="00D61F98"/>
    <w:rsid w:val="00D6402C"/>
    <w:rsid w:val="00D64252"/>
    <w:rsid w:val="00D64F69"/>
    <w:rsid w:val="00D66484"/>
    <w:rsid w:val="00D6732D"/>
    <w:rsid w:val="00D67F9D"/>
    <w:rsid w:val="00D7694C"/>
    <w:rsid w:val="00D77E33"/>
    <w:rsid w:val="00D831A1"/>
    <w:rsid w:val="00D8333B"/>
    <w:rsid w:val="00D8569E"/>
    <w:rsid w:val="00D85938"/>
    <w:rsid w:val="00D86006"/>
    <w:rsid w:val="00D8738F"/>
    <w:rsid w:val="00D877ED"/>
    <w:rsid w:val="00D87BA8"/>
    <w:rsid w:val="00D901FE"/>
    <w:rsid w:val="00D933C2"/>
    <w:rsid w:val="00D94FA7"/>
    <w:rsid w:val="00D950A8"/>
    <w:rsid w:val="00D96327"/>
    <w:rsid w:val="00D96C26"/>
    <w:rsid w:val="00D96D7A"/>
    <w:rsid w:val="00DA133D"/>
    <w:rsid w:val="00DA2858"/>
    <w:rsid w:val="00DA306F"/>
    <w:rsid w:val="00DA3714"/>
    <w:rsid w:val="00DA3E23"/>
    <w:rsid w:val="00DA68CC"/>
    <w:rsid w:val="00DA7096"/>
    <w:rsid w:val="00DB29D5"/>
    <w:rsid w:val="00DB3CE9"/>
    <w:rsid w:val="00DB4A09"/>
    <w:rsid w:val="00DB4B56"/>
    <w:rsid w:val="00DB5AA7"/>
    <w:rsid w:val="00DB5ECC"/>
    <w:rsid w:val="00DB6097"/>
    <w:rsid w:val="00DB6647"/>
    <w:rsid w:val="00DB6DCF"/>
    <w:rsid w:val="00DC0028"/>
    <w:rsid w:val="00DC04A9"/>
    <w:rsid w:val="00DC24B2"/>
    <w:rsid w:val="00DC27AE"/>
    <w:rsid w:val="00DC3FF4"/>
    <w:rsid w:val="00DC4D7C"/>
    <w:rsid w:val="00DC4DA7"/>
    <w:rsid w:val="00DC4F06"/>
    <w:rsid w:val="00DC5899"/>
    <w:rsid w:val="00DC7292"/>
    <w:rsid w:val="00DD0038"/>
    <w:rsid w:val="00DD01C7"/>
    <w:rsid w:val="00DD14B4"/>
    <w:rsid w:val="00DD15FF"/>
    <w:rsid w:val="00DD2531"/>
    <w:rsid w:val="00DD449B"/>
    <w:rsid w:val="00DD46AA"/>
    <w:rsid w:val="00DD481F"/>
    <w:rsid w:val="00DD67EF"/>
    <w:rsid w:val="00DD6F1D"/>
    <w:rsid w:val="00DD6F58"/>
    <w:rsid w:val="00DD7DB3"/>
    <w:rsid w:val="00DE112D"/>
    <w:rsid w:val="00DE1827"/>
    <w:rsid w:val="00DE1D13"/>
    <w:rsid w:val="00DE314F"/>
    <w:rsid w:val="00DE38E5"/>
    <w:rsid w:val="00DE4D31"/>
    <w:rsid w:val="00DE5710"/>
    <w:rsid w:val="00DE66F8"/>
    <w:rsid w:val="00DF20FA"/>
    <w:rsid w:val="00DF21B8"/>
    <w:rsid w:val="00DF2EFB"/>
    <w:rsid w:val="00DF3ADF"/>
    <w:rsid w:val="00DF4B79"/>
    <w:rsid w:val="00DF5F2F"/>
    <w:rsid w:val="00DF60DA"/>
    <w:rsid w:val="00E0108D"/>
    <w:rsid w:val="00E01C92"/>
    <w:rsid w:val="00E02657"/>
    <w:rsid w:val="00E029A8"/>
    <w:rsid w:val="00E02C54"/>
    <w:rsid w:val="00E02CF3"/>
    <w:rsid w:val="00E04018"/>
    <w:rsid w:val="00E04496"/>
    <w:rsid w:val="00E054F1"/>
    <w:rsid w:val="00E0645C"/>
    <w:rsid w:val="00E0740E"/>
    <w:rsid w:val="00E07C07"/>
    <w:rsid w:val="00E107EE"/>
    <w:rsid w:val="00E11E94"/>
    <w:rsid w:val="00E14658"/>
    <w:rsid w:val="00E15207"/>
    <w:rsid w:val="00E15E1B"/>
    <w:rsid w:val="00E161F3"/>
    <w:rsid w:val="00E16373"/>
    <w:rsid w:val="00E16B6E"/>
    <w:rsid w:val="00E220BF"/>
    <w:rsid w:val="00E231E9"/>
    <w:rsid w:val="00E23C99"/>
    <w:rsid w:val="00E24554"/>
    <w:rsid w:val="00E247CB"/>
    <w:rsid w:val="00E24B5F"/>
    <w:rsid w:val="00E2525B"/>
    <w:rsid w:val="00E26F1B"/>
    <w:rsid w:val="00E27F53"/>
    <w:rsid w:val="00E309A8"/>
    <w:rsid w:val="00E33129"/>
    <w:rsid w:val="00E338DC"/>
    <w:rsid w:val="00E33FC1"/>
    <w:rsid w:val="00E35B7C"/>
    <w:rsid w:val="00E35C93"/>
    <w:rsid w:val="00E36783"/>
    <w:rsid w:val="00E37138"/>
    <w:rsid w:val="00E379EC"/>
    <w:rsid w:val="00E37AC9"/>
    <w:rsid w:val="00E41252"/>
    <w:rsid w:val="00E43677"/>
    <w:rsid w:val="00E45112"/>
    <w:rsid w:val="00E456BA"/>
    <w:rsid w:val="00E45844"/>
    <w:rsid w:val="00E45BE5"/>
    <w:rsid w:val="00E45E55"/>
    <w:rsid w:val="00E46035"/>
    <w:rsid w:val="00E47D4F"/>
    <w:rsid w:val="00E47E50"/>
    <w:rsid w:val="00E51EE2"/>
    <w:rsid w:val="00E53A2D"/>
    <w:rsid w:val="00E55206"/>
    <w:rsid w:val="00E553F8"/>
    <w:rsid w:val="00E560C1"/>
    <w:rsid w:val="00E56EF4"/>
    <w:rsid w:val="00E60AD2"/>
    <w:rsid w:val="00E61AA8"/>
    <w:rsid w:val="00E6244D"/>
    <w:rsid w:val="00E62AF2"/>
    <w:rsid w:val="00E64864"/>
    <w:rsid w:val="00E64C46"/>
    <w:rsid w:val="00E654C0"/>
    <w:rsid w:val="00E6667D"/>
    <w:rsid w:val="00E718A2"/>
    <w:rsid w:val="00E71D40"/>
    <w:rsid w:val="00E7386F"/>
    <w:rsid w:val="00E76127"/>
    <w:rsid w:val="00E7637B"/>
    <w:rsid w:val="00E776A5"/>
    <w:rsid w:val="00E776FD"/>
    <w:rsid w:val="00E8000E"/>
    <w:rsid w:val="00E82665"/>
    <w:rsid w:val="00E82EF2"/>
    <w:rsid w:val="00E839EA"/>
    <w:rsid w:val="00E840B6"/>
    <w:rsid w:val="00E86599"/>
    <w:rsid w:val="00E86FB2"/>
    <w:rsid w:val="00E870CD"/>
    <w:rsid w:val="00E87DFB"/>
    <w:rsid w:val="00E9004A"/>
    <w:rsid w:val="00E9445F"/>
    <w:rsid w:val="00E95DF3"/>
    <w:rsid w:val="00E9706C"/>
    <w:rsid w:val="00E9745D"/>
    <w:rsid w:val="00EA0F1D"/>
    <w:rsid w:val="00EA314C"/>
    <w:rsid w:val="00EA3398"/>
    <w:rsid w:val="00EA3D23"/>
    <w:rsid w:val="00EA466B"/>
    <w:rsid w:val="00EB13F8"/>
    <w:rsid w:val="00EB190F"/>
    <w:rsid w:val="00EB2855"/>
    <w:rsid w:val="00EB4851"/>
    <w:rsid w:val="00EB4ED5"/>
    <w:rsid w:val="00EC04AA"/>
    <w:rsid w:val="00EC1039"/>
    <w:rsid w:val="00EC30C9"/>
    <w:rsid w:val="00EC473A"/>
    <w:rsid w:val="00EC4CAF"/>
    <w:rsid w:val="00EC5749"/>
    <w:rsid w:val="00EC6C0C"/>
    <w:rsid w:val="00EC7BDC"/>
    <w:rsid w:val="00ED1554"/>
    <w:rsid w:val="00ED182C"/>
    <w:rsid w:val="00ED18D5"/>
    <w:rsid w:val="00ED3B2A"/>
    <w:rsid w:val="00ED6436"/>
    <w:rsid w:val="00ED66CE"/>
    <w:rsid w:val="00EE1594"/>
    <w:rsid w:val="00EE1D8F"/>
    <w:rsid w:val="00EE4060"/>
    <w:rsid w:val="00EE51CC"/>
    <w:rsid w:val="00EE65FF"/>
    <w:rsid w:val="00EE753E"/>
    <w:rsid w:val="00EE76C2"/>
    <w:rsid w:val="00EF4038"/>
    <w:rsid w:val="00EF55B8"/>
    <w:rsid w:val="00EF58AB"/>
    <w:rsid w:val="00EF6135"/>
    <w:rsid w:val="00EF6B05"/>
    <w:rsid w:val="00EF6C67"/>
    <w:rsid w:val="00EF749E"/>
    <w:rsid w:val="00EF79CB"/>
    <w:rsid w:val="00F00089"/>
    <w:rsid w:val="00F010EE"/>
    <w:rsid w:val="00F020F4"/>
    <w:rsid w:val="00F035CF"/>
    <w:rsid w:val="00F03936"/>
    <w:rsid w:val="00F06ABE"/>
    <w:rsid w:val="00F11847"/>
    <w:rsid w:val="00F11A4C"/>
    <w:rsid w:val="00F15CD7"/>
    <w:rsid w:val="00F213B4"/>
    <w:rsid w:val="00F22385"/>
    <w:rsid w:val="00F23067"/>
    <w:rsid w:val="00F24222"/>
    <w:rsid w:val="00F24AAE"/>
    <w:rsid w:val="00F24FBA"/>
    <w:rsid w:val="00F25794"/>
    <w:rsid w:val="00F25973"/>
    <w:rsid w:val="00F26F8F"/>
    <w:rsid w:val="00F3060D"/>
    <w:rsid w:val="00F306CE"/>
    <w:rsid w:val="00F30B54"/>
    <w:rsid w:val="00F31302"/>
    <w:rsid w:val="00F3145E"/>
    <w:rsid w:val="00F32B50"/>
    <w:rsid w:val="00F34A59"/>
    <w:rsid w:val="00F3521F"/>
    <w:rsid w:val="00F4078F"/>
    <w:rsid w:val="00F40795"/>
    <w:rsid w:val="00F412FD"/>
    <w:rsid w:val="00F4175C"/>
    <w:rsid w:val="00F419F3"/>
    <w:rsid w:val="00F420F5"/>
    <w:rsid w:val="00F4302A"/>
    <w:rsid w:val="00F43112"/>
    <w:rsid w:val="00F431B8"/>
    <w:rsid w:val="00F44038"/>
    <w:rsid w:val="00F442FE"/>
    <w:rsid w:val="00F44C09"/>
    <w:rsid w:val="00F44E46"/>
    <w:rsid w:val="00F44FC5"/>
    <w:rsid w:val="00F45EF8"/>
    <w:rsid w:val="00F462E3"/>
    <w:rsid w:val="00F520FB"/>
    <w:rsid w:val="00F529EE"/>
    <w:rsid w:val="00F52DF6"/>
    <w:rsid w:val="00F52E89"/>
    <w:rsid w:val="00F550E2"/>
    <w:rsid w:val="00F551A8"/>
    <w:rsid w:val="00F56CDC"/>
    <w:rsid w:val="00F57277"/>
    <w:rsid w:val="00F6068A"/>
    <w:rsid w:val="00F60E35"/>
    <w:rsid w:val="00F6167F"/>
    <w:rsid w:val="00F63359"/>
    <w:rsid w:val="00F640AB"/>
    <w:rsid w:val="00F70D9F"/>
    <w:rsid w:val="00F72B64"/>
    <w:rsid w:val="00F73033"/>
    <w:rsid w:val="00F735D5"/>
    <w:rsid w:val="00F73943"/>
    <w:rsid w:val="00F74AF4"/>
    <w:rsid w:val="00F75E39"/>
    <w:rsid w:val="00F75E4B"/>
    <w:rsid w:val="00F761AD"/>
    <w:rsid w:val="00F77276"/>
    <w:rsid w:val="00F77ACB"/>
    <w:rsid w:val="00F77F89"/>
    <w:rsid w:val="00F83D19"/>
    <w:rsid w:val="00F84295"/>
    <w:rsid w:val="00F84D93"/>
    <w:rsid w:val="00F84E33"/>
    <w:rsid w:val="00F85E5B"/>
    <w:rsid w:val="00F8659F"/>
    <w:rsid w:val="00F8684D"/>
    <w:rsid w:val="00F9025E"/>
    <w:rsid w:val="00F927DC"/>
    <w:rsid w:val="00F92DBD"/>
    <w:rsid w:val="00F93C78"/>
    <w:rsid w:val="00F95371"/>
    <w:rsid w:val="00F9626C"/>
    <w:rsid w:val="00F9640A"/>
    <w:rsid w:val="00F964D4"/>
    <w:rsid w:val="00F96DC6"/>
    <w:rsid w:val="00FA05DA"/>
    <w:rsid w:val="00FA1D36"/>
    <w:rsid w:val="00FA3962"/>
    <w:rsid w:val="00FA4974"/>
    <w:rsid w:val="00FA4AD5"/>
    <w:rsid w:val="00FA61A5"/>
    <w:rsid w:val="00FB00BF"/>
    <w:rsid w:val="00FB148A"/>
    <w:rsid w:val="00FB241F"/>
    <w:rsid w:val="00FB59CE"/>
    <w:rsid w:val="00FB691D"/>
    <w:rsid w:val="00FB6E23"/>
    <w:rsid w:val="00FB744E"/>
    <w:rsid w:val="00FB7EAB"/>
    <w:rsid w:val="00FC13A9"/>
    <w:rsid w:val="00FC1470"/>
    <w:rsid w:val="00FC2EB3"/>
    <w:rsid w:val="00FC346F"/>
    <w:rsid w:val="00FC3916"/>
    <w:rsid w:val="00FC45E2"/>
    <w:rsid w:val="00FC5672"/>
    <w:rsid w:val="00FC5AC0"/>
    <w:rsid w:val="00FD02E5"/>
    <w:rsid w:val="00FD284D"/>
    <w:rsid w:val="00FD294D"/>
    <w:rsid w:val="00FD2A5A"/>
    <w:rsid w:val="00FD2EF6"/>
    <w:rsid w:val="00FD3536"/>
    <w:rsid w:val="00FD441F"/>
    <w:rsid w:val="00FD470A"/>
    <w:rsid w:val="00FD5C7A"/>
    <w:rsid w:val="00FD5D1D"/>
    <w:rsid w:val="00FD664E"/>
    <w:rsid w:val="00FE073F"/>
    <w:rsid w:val="00FE0901"/>
    <w:rsid w:val="00FE148C"/>
    <w:rsid w:val="00FE1836"/>
    <w:rsid w:val="00FE299A"/>
    <w:rsid w:val="00FE3EF2"/>
    <w:rsid w:val="00FE563D"/>
    <w:rsid w:val="00FE6CB5"/>
    <w:rsid w:val="00FF0557"/>
    <w:rsid w:val="00FF0A5B"/>
    <w:rsid w:val="00FF4CCF"/>
    <w:rsid w:val="00FF5772"/>
    <w:rsid w:val="00FF6F96"/>
    <w:rsid w:val="01368811"/>
    <w:rsid w:val="027128FB"/>
    <w:rsid w:val="038F13E9"/>
    <w:rsid w:val="04304D2E"/>
    <w:rsid w:val="04A87898"/>
    <w:rsid w:val="06258950"/>
    <w:rsid w:val="0866CD92"/>
    <w:rsid w:val="0A6B1B1E"/>
    <w:rsid w:val="0CAFF967"/>
    <w:rsid w:val="0D899431"/>
    <w:rsid w:val="0DACDE61"/>
    <w:rsid w:val="0DD4F7D9"/>
    <w:rsid w:val="0DE12370"/>
    <w:rsid w:val="0ECB8610"/>
    <w:rsid w:val="1080FC91"/>
    <w:rsid w:val="12CD3A27"/>
    <w:rsid w:val="14CB13D3"/>
    <w:rsid w:val="14FCFA04"/>
    <w:rsid w:val="18061B15"/>
    <w:rsid w:val="1951BCCE"/>
    <w:rsid w:val="1981327D"/>
    <w:rsid w:val="1AEC74C0"/>
    <w:rsid w:val="1B27CEE4"/>
    <w:rsid w:val="1B3745D1"/>
    <w:rsid w:val="1D5BD225"/>
    <w:rsid w:val="1E2004BA"/>
    <w:rsid w:val="1F836733"/>
    <w:rsid w:val="207EC705"/>
    <w:rsid w:val="2AD8DC8C"/>
    <w:rsid w:val="2C3BFE62"/>
    <w:rsid w:val="2E04EECB"/>
    <w:rsid w:val="2EBDC1EA"/>
    <w:rsid w:val="2FA726F2"/>
    <w:rsid w:val="30744052"/>
    <w:rsid w:val="315F2233"/>
    <w:rsid w:val="33805D1C"/>
    <w:rsid w:val="3441A8D8"/>
    <w:rsid w:val="34472CD1"/>
    <w:rsid w:val="34E90A34"/>
    <w:rsid w:val="3660AB2B"/>
    <w:rsid w:val="3775F3E6"/>
    <w:rsid w:val="3BA348EA"/>
    <w:rsid w:val="3D90890F"/>
    <w:rsid w:val="3DA168BB"/>
    <w:rsid w:val="406F4B93"/>
    <w:rsid w:val="4105BA76"/>
    <w:rsid w:val="4220197C"/>
    <w:rsid w:val="42C87A23"/>
    <w:rsid w:val="47457FF9"/>
    <w:rsid w:val="476AB6A8"/>
    <w:rsid w:val="476EF002"/>
    <w:rsid w:val="49338E3C"/>
    <w:rsid w:val="4F9FE152"/>
    <w:rsid w:val="51C42C02"/>
    <w:rsid w:val="5211A003"/>
    <w:rsid w:val="5409EF66"/>
    <w:rsid w:val="542B9FE8"/>
    <w:rsid w:val="54495966"/>
    <w:rsid w:val="54CFA57E"/>
    <w:rsid w:val="54F93FE7"/>
    <w:rsid w:val="558B1B2B"/>
    <w:rsid w:val="56E778DB"/>
    <w:rsid w:val="58056A5C"/>
    <w:rsid w:val="586C6512"/>
    <w:rsid w:val="587D2D86"/>
    <w:rsid w:val="5982E438"/>
    <w:rsid w:val="59A0BB1A"/>
    <w:rsid w:val="59D04B7D"/>
    <w:rsid w:val="5AEEF644"/>
    <w:rsid w:val="602413FA"/>
    <w:rsid w:val="61E8EBC3"/>
    <w:rsid w:val="634501E7"/>
    <w:rsid w:val="677EA46F"/>
    <w:rsid w:val="68FF8380"/>
    <w:rsid w:val="69C8FA9E"/>
    <w:rsid w:val="6E67374E"/>
    <w:rsid w:val="6F475261"/>
    <w:rsid w:val="7066697E"/>
    <w:rsid w:val="70A3ED76"/>
    <w:rsid w:val="72377485"/>
    <w:rsid w:val="732FF4BD"/>
    <w:rsid w:val="780C4BCE"/>
    <w:rsid w:val="791DFB89"/>
    <w:rsid w:val="7A58EF4C"/>
    <w:rsid w:val="7A772F11"/>
    <w:rsid w:val="7B199611"/>
    <w:rsid w:val="7D34E485"/>
    <w:rsid w:val="7DED532F"/>
    <w:rsid w:val="7F48FCED"/>
    <w:rsid w:val="7FE4E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B7FA3"/>
  <w15:docId w15:val="{7A3C0422-3460-B24D-8EB2-ABD8838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750"/>
    <w:pPr>
      <w:jc w:val="both"/>
    </w:pPr>
    <w:rPr>
      <w:rFonts w:ascii="Times New Roman" w:hAnsi="Times New Roman"/>
    </w:rPr>
  </w:style>
  <w:style w:type="paragraph" w:styleId="Heading1">
    <w:name w:val="heading 1"/>
    <w:basedOn w:val="Normal"/>
    <w:next w:val="Normal"/>
    <w:uiPriority w:val="9"/>
    <w:qFormat/>
    <w:rsid w:val="00AB15F5"/>
    <w:pPr>
      <w:keepNext/>
      <w:keepLines/>
      <w:spacing w:before="360" w:after="120"/>
      <w:jc w:val="center"/>
      <w:outlineLvl w:val="0"/>
    </w:pPr>
    <w:rPr>
      <w:rFonts w:ascii="Times" w:hAnsi="Times"/>
      <w:b/>
      <w:color w:val="2571AA"/>
      <w:sz w:val="24"/>
      <w:szCs w:val="48"/>
    </w:rPr>
  </w:style>
  <w:style w:type="paragraph" w:styleId="Heading2">
    <w:name w:val="heading 2"/>
    <w:basedOn w:val="Normal"/>
    <w:next w:val="Normal"/>
    <w:uiPriority w:val="9"/>
    <w:unhideWhenUsed/>
    <w:qFormat/>
    <w:rsid w:val="003B6777"/>
    <w:pPr>
      <w:spacing w:after="120" w:line="240" w:lineRule="auto"/>
      <w:jc w:val="center"/>
      <w:outlineLvl w:val="1"/>
    </w:pPr>
    <w:rPr>
      <w:rFonts w:eastAsia="Times New Roman" w:cs="Times New Roman"/>
      <w:b/>
      <w:bCs/>
      <w:color w:val="FF98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1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0C"/>
  </w:style>
  <w:style w:type="paragraph" w:styleId="Footer">
    <w:name w:val="footer"/>
    <w:basedOn w:val="Normal"/>
    <w:link w:val="FooterChar"/>
    <w:uiPriority w:val="99"/>
    <w:unhideWhenUsed/>
    <w:rsid w:val="00851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0C"/>
  </w:style>
  <w:style w:type="paragraph" w:styleId="ListParagraph">
    <w:name w:val="List Paragraph"/>
    <w:basedOn w:val="Normal"/>
    <w:link w:val="ListParagraphChar"/>
    <w:uiPriority w:val="34"/>
    <w:qFormat/>
    <w:rsid w:val="009D58E9"/>
    <w:pPr>
      <w:numPr>
        <w:numId w:val="39"/>
      </w:numPr>
      <w:spacing w:after="120"/>
    </w:pPr>
  </w:style>
  <w:style w:type="character" w:styleId="CommentReference">
    <w:name w:val="annotation reference"/>
    <w:basedOn w:val="DefaultParagraphFont"/>
    <w:uiPriority w:val="99"/>
    <w:semiHidden/>
    <w:unhideWhenUsed/>
    <w:rsid w:val="0085120C"/>
    <w:rPr>
      <w:sz w:val="16"/>
      <w:szCs w:val="16"/>
    </w:rPr>
  </w:style>
  <w:style w:type="paragraph" w:styleId="FootnoteText">
    <w:name w:val="footnote text"/>
    <w:basedOn w:val="Normal"/>
    <w:link w:val="FootnoteTextChar"/>
    <w:uiPriority w:val="99"/>
    <w:semiHidden/>
    <w:unhideWhenUsed/>
    <w:rsid w:val="00562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AB6"/>
    <w:rPr>
      <w:sz w:val="20"/>
      <w:szCs w:val="20"/>
    </w:rPr>
  </w:style>
  <w:style w:type="character" w:styleId="FootnoteReference">
    <w:name w:val="footnote reference"/>
    <w:basedOn w:val="DefaultParagraphFont"/>
    <w:uiPriority w:val="99"/>
    <w:semiHidden/>
    <w:unhideWhenUsed/>
    <w:rsid w:val="00562AB6"/>
    <w:rPr>
      <w:vertAlign w:val="superscript"/>
    </w:rPr>
  </w:style>
  <w:style w:type="table" w:styleId="TableGrid">
    <w:name w:val="Table Grid"/>
    <w:basedOn w:val="TableNormal"/>
    <w:uiPriority w:val="39"/>
    <w:rsid w:val="0061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15AB5"/>
    <w:pPr>
      <w:spacing w:line="240" w:lineRule="auto"/>
    </w:pPr>
    <w:rPr>
      <w:sz w:val="20"/>
      <w:szCs w:val="20"/>
    </w:rPr>
  </w:style>
  <w:style w:type="character" w:customStyle="1" w:styleId="CommentTextChar">
    <w:name w:val="Comment Text Char"/>
    <w:basedOn w:val="DefaultParagraphFont"/>
    <w:link w:val="CommentText"/>
    <w:uiPriority w:val="99"/>
    <w:rsid w:val="00715AB5"/>
    <w:rPr>
      <w:sz w:val="20"/>
      <w:szCs w:val="20"/>
    </w:rPr>
  </w:style>
  <w:style w:type="paragraph" w:styleId="CommentSubject">
    <w:name w:val="annotation subject"/>
    <w:basedOn w:val="CommentText"/>
    <w:next w:val="CommentText"/>
    <w:link w:val="CommentSubjectChar"/>
    <w:uiPriority w:val="99"/>
    <w:semiHidden/>
    <w:unhideWhenUsed/>
    <w:rsid w:val="00715AB5"/>
    <w:rPr>
      <w:b/>
      <w:bCs/>
    </w:rPr>
  </w:style>
  <w:style w:type="character" w:customStyle="1" w:styleId="CommentSubjectChar">
    <w:name w:val="Comment Subject Char"/>
    <w:basedOn w:val="CommentTextChar"/>
    <w:link w:val="CommentSubject"/>
    <w:uiPriority w:val="99"/>
    <w:semiHidden/>
    <w:rsid w:val="00715AB5"/>
    <w:rPr>
      <w:b/>
      <w:bCs/>
      <w:sz w:val="20"/>
      <w:szCs w:val="20"/>
    </w:rPr>
  </w:style>
  <w:style w:type="paragraph" w:styleId="Revision">
    <w:name w:val="Revision"/>
    <w:hidden/>
    <w:uiPriority w:val="99"/>
    <w:semiHidden/>
    <w:rsid w:val="00DF21B8"/>
    <w:pPr>
      <w:spacing w:after="0" w:line="240" w:lineRule="auto"/>
    </w:pPr>
  </w:style>
  <w:style w:type="character" w:styleId="Hyperlink">
    <w:name w:val="Hyperlink"/>
    <w:basedOn w:val="DefaultParagraphFont"/>
    <w:uiPriority w:val="99"/>
    <w:unhideWhenUsed/>
    <w:rsid w:val="00F9640A"/>
    <w:rPr>
      <w:color w:val="0563C1" w:themeColor="hyperlink"/>
      <w:u w:val="single"/>
    </w:rPr>
  </w:style>
  <w:style w:type="character" w:styleId="UnresolvedMention">
    <w:name w:val="Unresolved Mention"/>
    <w:basedOn w:val="DefaultParagraphFont"/>
    <w:uiPriority w:val="99"/>
    <w:semiHidden/>
    <w:unhideWhenUsed/>
    <w:rsid w:val="00F9640A"/>
    <w:rPr>
      <w:color w:val="605E5C"/>
      <w:shd w:val="clear" w:color="auto" w:fill="E1DFDD"/>
    </w:rPr>
  </w:style>
  <w:style w:type="numbering" w:customStyle="1" w:styleId="CurrentList1">
    <w:name w:val="Current List1"/>
    <w:uiPriority w:val="99"/>
    <w:rsid w:val="00CC0B1D"/>
    <w:pPr>
      <w:numPr>
        <w:numId w:val="19"/>
      </w:numPr>
    </w:pPr>
  </w:style>
  <w:style w:type="character" w:styleId="PageNumber">
    <w:name w:val="page number"/>
    <w:basedOn w:val="DefaultParagraphFont"/>
    <w:uiPriority w:val="99"/>
    <w:semiHidden/>
    <w:unhideWhenUsed/>
    <w:rsid w:val="009F27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spacing w:after="0" w:line="240" w:lineRule="auto"/>
    </w:pPr>
    <w:tblPr>
      <w:tblStyleRowBandSize w:val="1"/>
      <w:tblStyleColBandSize w:val="1"/>
    </w:tblPr>
  </w:style>
  <w:style w:type="paragraph" w:styleId="TOCHeading">
    <w:name w:val="TOC Heading"/>
    <w:basedOn w:val="Heading1"/>
    <w:next w:val="Normal"/>
    <w:uiPriority w:val="39"/>
    <w:unhideWhenUsed/>
    <w:qFormat/>
    <w:rsid w:val="00730447"/>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D43E48"/>
    <w:pPr>
      <w:tabs>
        <w:tab w:val="right" w:leader="dot" w:pos="10070"/>
      </w:tabs>
      <w:spacing w:before="40" w:after="40" w:line="240" w:lineRule="auto"/>
      <w:jc w:val="center"/>
    </w:pPr>
    <w:rPr>
      <w:rFonts w:asciiTheme="minorHAnsi" w:hAnsiTheme="minorHAnsi" w:cstheme="minorHAnsi"/>
      <w:bCs/>
      <w:caps/>
      <w:sz w:val="20"/>
      <w:szCs w:val="20"/>
    </w:rPr>
  </w:style>
  <w:style w:type="paragraph" w:styleId="TOC2">
    <w:name w:val="toc 2"/>
    <w:basedOn w:val="Normal"/>
    <w:next w:val="Normal"/>
    <w:autoRedefine/>
    <w:uiPriority w:val="39"/>
    <w:unhideWhenUsed/>
    <w:rsid w:val="009D58E9"/>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semiHidden/>
    <w:unhideWhenUsed/>
    <w:rsid w:val="00730447"/>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73044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semiHidden/>
    <w:unhideWhenUsed/>
    <w:rsid w:val="0073044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semiHidden/>
    <w:unhideWhenUsed/>
    <w:rsid w:val="0073044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semiHidden/>
    <w:unhideWhenUsed/>
    <w:rsid w:val="0073044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semiHidden/>
    <w:unhideWhenUsed/>
    <w:rsid w:val="0073044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30447"/>
    <w:pPr>
      <w:spacing w:after="0"/>
      <w:ind w:left="1760"/>
      <w:jc w:val="left"/>
    </w:pPr>
    <w:rPr>
      <w:rFonts w:asciiTheme="minorHAnsi" w:hAnsiTheme="minorHAnsi" w:cstheme="minorHAnsi"/>
      <w:sz w:val="18"/>
      <w:szCs w:val="18"/>
    </w:rPr>
  </w:style>
  <w:style w:type="character" w:customStyle="1" w:styleId="ListParagraphChar">
    <w:name w:val="List Paragraph Char"/>
    <w:link w:val="ListParagraph"/>
    <w:uiPriority w:val="34"/>
    <w:locked/>
    <w:rsid w:val="00282546"/>
    <w:rPr>
      <w:rFonts w:ascii="Times New Roman" w:hAnsi="Times New Roman"/>
    </w:rPr>
  </w:style>
  <w:style w:type="table" w:styleId="GridTable1Light-Accent5">
    <w:name w:val="Grid Table 1 Light Accent 5"/>
    <w:basedOn w:val="TableNormal"/>
    <w:uiPriority w:val="46"/>
    <w:rsid w:val="00282546"/>
    <w:pPr>
      <w:spacing w:after="0" w:line="240" w:lineRule="auto"/>
    </w:pPr>
    <w:rPr>
      <w:rFonts w:ascii="Arial" w:eastAsia="Arial" w:hAnsi="Arial" w:cs="Ari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61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654">
      <w:bodyDiv w:val="1"/>
      <w:marLeft w:val="0"/>
      <w:marRight w:val="0"/>
      <w:marTop w:val="0"/>
      <w:marBottom w:val="0"/>
      <w:divBdr>
        <w:top w:val="none" w:sz="0" w:space="0" w:color="auto"/>
        <w:left w:val="none" w:sz="0" w:space="0" w:color="auto"/>
        <w:bottom w:val="none" w:sz="0" w:space="0" w:color="auto"/>
        <w:right w:val="none" w:sz="0" w:space="0" w:color="auto"/>
      </w:divBdr>
    </w:div>
    <w:div w:id="670647300">
      <w:bodyDiv w:val="1"/>
      <w:marLeft w:val="0"/>
      <w:marRight w:val="0"/>
      <w:marTop w:val="0"/>
      <w:marBottom w:val="0"/>
      <w:divBdr>
        <w:top w:val="none" w:sz="0" w:space="0" w:color="auto"/>
        <w:left w:val="none" w:sz="0" w:space="0" w:color="auto"/>
        <w:bottom w:val="none" w:sz="0" w:space="0" w:color="auto"/>
        <w:right w:val="none" w:sz="0" w:space="0" w:color="auto"/>
      </w:divBdr>
      <w:divsChild>
        <w:div w:id="1947419500">
          <w:marLeft w:val="0"/>
          <w:marRight w:val="0"/>
          <w:marTop w:val="0"/>
          <w:marBottom w:val="0"/>
          <w:divBdr>
            <w:top w:val="none" w:sz="0" w:space="0" w:color="auto"/>
            <w:left w:val="none" w:sz="0" w:space="0" w:color="auto"/>
            <w:bottom w:val="none" w:sz="0" w:space="0" w:color="auto"/>
            <w:right w:val="none" w:sz="0" w:space="0" w:color="auto"/>
          </w:divBdr>
          <w:divsChild>
            <w:div w:id="263613110">
              <w:marLeft w:val="0"/>
              <w:marRight w:val="0"/>
              <w:marTop w:val="0"/>
              <w:marBottom w:val="0"/>
              <w:divBdr>
                <w:top w:val="none" w:sz="0" w:space="0" w:color="auto"/>
                <w:left w:val="none" w:sz="0" w:space="0" w:color="auto"/>
                <w:bottom w:val="none" w:sz="0" w:space="0" w:color="auto"/>
                <w:right w:val="none" w:sz="0" w:space="0" w:color="auto"/>
              </w:divBdr>
            </w:div>
          </w:divsChild>
        </w:div>
        <w:div w:id="1504083427">
          <w:marLeft w:val="0"/>
          <w:marRight w:val="0"/>
          <w:marTop w:val="0"/>
          <w:marBottom w:val="0"/>
          <w:divBdr>
            <w:top w:val="none" w:sz="0" w:space="0" w:color="auto"/>
            <w:left w:val="none" w:sz="0" w:space="0" w:color="auto"/>
            <w:bottom w:val="none" w:sz="0" w:space="0" w:color="auto"/>
            <w:right w:val="none" w:sz="0" w:space="0" w:color="auto"/>
          </w:divBdr>
        </w:div>
      </w:divsChild>
    </w:div>
    <w:div w:id="818422312">
      <w:bodyDiv w:val="1"/>
      <w:marLeft w:val="0"/>
      <w:marRight w:val="0"/>
      <w:marTop w:val="0"/>
      <w:marBottom w:val="0"/>
      <w:divBdr>
        <w:top w:val="none" w:sz="0" w:space="0" w:color="auto"/>
        <w:left w:val="none" w:sz="0" w:space="0" w:color="auto"/>
        <w:bottom w:val="none" w:sz="0" w:space="0" w:color="auto"/>
        <w:right w:val="none" w:sz="0" w:space="0" w:color="auto"/>
      </w:divBdr>
      <w:divsChild>
        <w:div w:id="902956374">
          <w:marLeft w:val="0"/>
          <w:marRight w:val="0"/>
          <w:marTop w:val="0"/>
          <w:marBottom w:val="0"/>
          <w:divBdr>
            <w:top w:val="none" w:sz="0" w:space="0" w:color="auto"/>
            <w:left w:val="none" w:sz="0" w:space="0" w:color="auto"/>
            <w:bottom w:val="none" w:sz="0" w:space="0" w:color="auto"/>
            <w:right w:val="none" w:sz="0" w:space="0" w:color="auto"/>
          </w:divBdr>
        </w:div>
        <w:div w:id="931007473">
          <w:marLeft w:val="0"/>
          <w:marRight w:val="0"/>
          <w:marTop w:val="0"/>
          <w:marBottom w:val="0"/>
          <w:divBdr>
            <w:top w:val="none" w:sz="0" w:space="0" w:color="auto"/>
            <w:left w:val="none" w:sz="0" w:space="0" w:color="auto"/>
            <w:bottom w:val="none" w:sz="0" w:space="0" w:color="auto"/>
            <w:right w:val="none" w:sz="0" w:space="0" w:color="auto"/>
          </w:divBdr>
        </w:div>
      </w:divsChild>
    </w:div>
    <w:div w:id="869952865">
      <w:bodyDiv w:val="1"/>
      <w:marLeft w:val="0"/>
      <w:marRight w:val="0"/>
      <w:marTop w:val="0"/>
      <w:marBottom w:val="0"/>
      <w:divBdr>
        <w:top w:val="none" w:sz="0" w:space="0" w:color="auto"/>
        <w:left w:val="none" w:sz="0" w:space="0" w:color="auto"/>
        <w:bottom w:val="none" w:sz="0" w:space="0" w:color="auto"/>
        <w:right w:val="none" w:sz="0" w:space="0" w:color="auto"/>
      </w:divBdr>
    </w:div>
    <w:div w:id="897522310">
      <w:bodyDiv w:val="1"/>
      <w:marLeft w:val="0"/>
      <w:marRight w:val="0"/>
      <w:marTop w:val="0"/>
      <w:marBottom w:val="0"/>
      <w:divBdr>
        <w:top w:val="none" w:sz="0" w:space="0" w:color="auto"/>
        <w:left w:val="none" w:sz="0" w:space="0" w:color="auto"/>
        <w:bottom w:val="none" w:sz="0" w:space="0" w:color="auto"/>
        <w:right w:val="none" w:sz="0" w:space="0" w:color="auto"/>
      </w:divBdr>
      <w:divsChild>
        <w:div w:id="4573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3122">
              <w:marLeft w:val="0"/>
              <w:marRight w:val="0"/>
              <w:marTop w:val="0"/>
              <w:marBottom w:val="0"/>
              <w:divBdr>
                <w:top w:val="none" w:sz="0" w:space="0" w:color="auto"/>
                <w:left w:val="none" w:sz="0" w:space="0" w:color="auto"/>
                <w:bottom w:val="none" w:sz="0" w:space="0" w:color="auto"/>
                <w:right w:val="none" w:sz="0" w:space="0" w:color="auto"/>
              </w:divBdr>
              <w:divsChild>
                <w:div w:id="622466940">
                  <w:marLeft w:val="0"/>
                  <w:marRight w:val="0"/>
                  <w:marTop w:val="0"/>
                  <w:marBottom w:val="0"/>
                  <w:divBdr>
                    <w:top w:val="none" w:sz="0" w:space="0" w:color="auto"/>
                    <w:left w:val="none" w:sz="0" w:space="0" w:color="auto"/>
                    <w:bottom w:val="none" w:sz="0" w:space="0" w:color="auto"/>
                    <w:right w:val="none" w:sz="0" w:space="0" w:color="auto"/>
                  </w:divBdr>
                  <w:divsChild>
                    <w:div w:id="909387159">
                      <w:marLeft w:val="0"/>
                      <w:marRight w:val="0"/>
                      <w:marTop w:val="0"/>
                      <w:marBottom w:val="0"/>
                      <w:divBdr>
                        <w:top w:val="none" w:sz="0" w:space="0" w:color="auto"/>
                        <w:left w:val="none" w:sz="0" w:space="0" w:color="auto"/>
                        <w:bottom w:val="none" w:sz="0" w:space="0" w:color="auto"/>
                        <w:right w:val="none" w:sz="0" w:space="0" w:color="auto"/>
                      </w:divBdr>
                      <w:divsChild>
                        <w:div w:id="164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4710">
      <w:bodyDiv w:val="1"/>
      <w:marLeft w:val="0"/>
      <w:marRight w:val="0"/>
      <w:marTop w:val="0"/>
      <w:marBottom w:val="0"/>
      <w:divBdr>
        <w:top w:val="none" w:sz="0" w:space="0" w:color="auto"/>
        <w:left w:val="none" w:sz="0" w:space="0" w:color="auto"/>
        <w:bottom w:val="none" w:sz="0" w:space="0" w:color="auto"/>
        <w:right w:val="none" w:sz="0" w:space="0" w:color="auto"/>
      </w:divBdr>
    </w:div>
    <w:div w:id="1566138732">
      <w:bodyDiv w:val="1"/>
      <w:marLeft w:val="0"/>
      <w:marRight w:val="0"/>
      <w:marTop w:val="0"/>
      <w:marBottom w:val="0"/>
      <w:divBdr>
        <w:top w:val="none" w:sz="0" w:space="0" w:color="auto"/>
        <w:left w:val="none" w:sz="0" w:space="0" w:color="auto"/>
        <w:bottom w:val="none" w:sz="0" w:space="0" w:color="auto"/>
        <w:right w:val="none" w:sz="0" w:space="0" w:color="auto"/>
      </w:divBdr>
    </w:div>
    <w:div w:id="1580410038">
      <w:bodyDiv w:val="1"/>
      <w:marLeft w:val="0"/>
      <w:marRight w:val="0"/>
      <w:marTop w:val="0"/>
      <w:marBottom w:val="0"/>
      <w:divBdr>
        <w:top w:val="none" w:sz="0" w:space="0" w:color="auto"/>
        <w:left w:val="none" w:sz="0" w:space="0" w:color="auto"/>
        <w:bottom w:val="none" w:sz="0" w:space="0" w:color="auto"/>
        <w:right w:val="none" w:sz="0" w:space="0" w:color="auto"/>
      </w:divBdr>
      <w:divsChild>
        <w:div w:id="571081652">
          <w:marLeft w:val="0"/>
          <w:marRight w:val="0"/>
          <w:marTop w:val="0"/>
          <w:marBottom w:val="0"/>
          <w:divBdr>
            <w:top w:val="none" w:sz="0" w:space="0" w:color="auto"/>
            <w:left w:val="none" w:sz="0" w:space="0" w:color="auto"/>
            <w:bottom w:val="none" w:sz="0" w:space="0" w:color="auto"/>
            <w:right w:val="none" w:sz="0" w:space="0" w:color="auto"/>
          </w:divBdr>
        </w:div>
        <w:div w:id="1907257464">
          <w:marLeft w:val="0"/>
          <w:marRight w:val="0"/>
          <w:marTop w:val="0"/>
          <w:marBottom w:val="0"/>
          <w:divBdr>
            <w:top w:val="none" w:sz="0" w:space="0" w:color="auto"/>
            <w:left w:val="none" w:sz="0" w:space="0" w:color="auto"/>
            <w:bottom w:val="none" w:sz="0" w:space="0" w:color="auto"/>
            <w:right w:val="none" w:sz="0" w:space="0" w:color="auto"/>
          </w:divBdr>
          <w:divsChild>
            <w:div w:id="6947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08278">
      <w:bodyDiv w:val="1"/>
      <w:marLeft w:val="0"/>
      <w:marRight w:val="0"/>
      <w:marTop w:val="0"/>
      <w:marBottom w:val="0"/>
      <w:divBdr>
        <w:top w:val="none" w:sz="0" w:space="0" w:color="auto"/>
        <w:left w:val="none" w:sz="0" w:space="0" w:color="auto"/>
        <w:bottom w:val="none" w:sz="0" w:space="0" w:color="auto"/>
        <w:right w:val="none" w:sz="0" w:space="0" w:color="auto"/>
      </w:divBdr>
      <w:divsChild>
        <w:div w:id="2110806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1219">
              <w:marLeft w:val="0"/>
              <w:marRight w:val="0"/>
              <w:marTop w:val="0"/>
              <w:marBottom w:val="0"/>
              <w:divBdr>
                <w:top w:val="none" w:sz="0" w:space="0" w:color="auto"/>
                <w:left w:val="none" w:sz="0" w:space="0" w:color="auto"/>
                <w:bottom w:val="none" w:sz="0" w:space="0" w:color="auto"/>
                <w:right w:val="none" w:sz="0" w:space="0" w:color="auto"/>
              </w:divBdr>
              <w:divsChild>
                <w:div w:id="1654334453">
                  <w:marLeft w:val="0"/>
                  <w:marRight w:val="0"/>
                  <w:marTop w:val="0"/>
                  <w:marBottom w:val="0"/>
                  <w:divBdr>
                    <w:top w:val="none" w:sz="0" w:space="0" w:color="auto"/>
                    <w:left w:val="none" w:sz="0" w:space="0" w:color="auto"/>
                    <w:bottom w:val="none" w:sz="0" w:space="0" w:color="auto"/>
                    <w:right w:val="none" w:sz="0" w:space="0" w:color="auto"/>
                  </w:divBdr>
                  <w:divsChild>
                    <w:div w:id="206797632">
                      <w:marLeft w:val="0"/>
                      <w:marRight w:val="0"/>
                      <w:marTop w:val="0"/>
                      <w:marBottom w:val="0"/>
                      <w:divBdr>
                        <w:top w:val="none" w:sz="0" w:space="0" w:color="auto"/>
                        <w:left w:val="none" w:sz="0" w:space="0" w:color="auto"/>
                        <w:bottom w:val="none" w:sz="0" w:space="0" w:color="auto"/>
                        <w:right w:val="none" w:sz="0" w:space="0" w:color="auto"/>
                      </w:divBdr>
                      <w:divsChild>
                        <w:div w:id="17604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5604">
      <w:bodyDiv w:val="1"/>
      <w:marLeft w:val="0"/>
      <w:marRight w:val="0"/>
      <w:marTop w:val="0"/>
      <w:marBottom w:val="0"/>
      <w:divBdr>
        <w:top w:val="none" w:sz="0" w:space="0" w:color="auto"/>
        <w:left w:val="none" w:sz="0" w:space="0" w:color="auto"/>
        <w:bottom w:val="none" w:sz="0" w:space="0" w:color="auto"/>
        <w:right w:val="none" w:sz="0" w:space="0" w:color="auto"/>
      </w:divBdr>
      <w:divsChild>
        <w:div w:id="46917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19888">
              <w:marLeft w:val="0"/>
              <w:marRight w:val="0"/>
              <w:marTop w:val="0"/>
              <w:marBottom w:val="0"/>
              <w:divBdr>
                <w:top w:val="none" w:sz="0" w:space="0" w:color="auto"/>
                <w:left w:val="none" w:sz="0" w:space="0" w:color="auto"/>
                <w:bottom w:val="none" w:sz="0" w:space="0" w:color="auto"/>
                <w:right w:val="none" w:sz="0" w:space="0" w:color="auto"/>
              </w:divBdr>
              <w:divsChild>
                <w:div w:id="775487919">
                  <w:marLeft w:val="0"/>
                  <w:marRight w:val="0"/>
                  <w:marTop w:val="0"/>
                  <w:marBottom w:val="0"/>
                  <w:divBdr>
                    <w:top w:val="none" w:sz="0" w:space="0" w:color="auto"/>
                    <w:left w:val="none" w:sz="0" w:space="0" w:color="auto"/>
                    <w:bottom w:val="none" w:sz="0" w:space="0" w:color="auto"/>
                    <w:right w:val="none" w:sz="0" w:space="0" w:color="auto"/>
                  </w:divBdr>
                  <w:divsChild>
                    <w:div w:id="1620722997">
                      <w:marLeft w:val="0"/>
                      <w:marRight w:val="0"/>
                      <w:marTop w:val="0"/>
                      <w:marBottom w:val="0"/>
                      <w:divBdr>
                        <w:top w:val="none" w:sz="0" w:space="0" w:color="auto"/>
                        <w:left w:val="none" w:sz="0" w:space="0" w:color="auto"/>
                        <w:bottom w:val="none" w:sz="0" w:space="0" w:color="auto"/>
                        <w:right w:val="none" w:sz="0" w:space="0" w:color="auto"/>
                      </w:divBdr>
                      <w:divsChild>
                        <w:div w:id="12215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562492">
      <w:bodyDiv w:val="1"/>
      <w:marLeft w:val="0"/>
      <w:marRight w:val="0"/>
      <w:marTop w:val="0"/>
      <w:marBottom w:val="0"/>
      <w:divBdr>
        <w:top w:val="none" w:sz="0" w:space="0" w:color="auto"/>
        <w:left w:val="none" w:sz="0" w:space="0" w:color="auto"/>
        <w:bottom w:val="none" w:sz="0" w:space="0" w:color="auto"/>
        <w:right w:val="none" w:sz="0" w:space="0" w:color="auto"/>
      </w:divBdr>
    </w:div>
    <w:div w:id="2077506642">
      <w:bodyDiv w:val="1"/>
      <w:marLeft w:val="0"/>
      <w:marRight w:val="0"/>
      <w:marTop w:val="0"/>
      <w:marBottom w:val="0"/>
      <w:divBdr>
        <w:top w:val="none" w:sz="0" w:space="0" w:color="auto"/>
        <w:left w:val="none" w:sz="0" w:space="0" w:color="auto"/>
        <w:bottom w:val="none" w:sz="0" w:space="0" w:color="auto"/>
        <w:right w:val="none" w:sz="0" w:space="0" w:color="auto"/>
      </w:divBdr>
      <w:divsChild>
        <w:div w:id="35188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93014">
              <w:marLeft w:val="0"/>
              <w:marRight w:val="0"/>
              <w:marTop w:val="0"/>
              <w:marBottom w:val="0"/>
              <w:divBdr>
                <w:top w:val="none" w:sz="0" w:space="0" w:color="auto"/>
                <w:left w:val="none" w:sz="0" w:space="0" w:color="auto"/>
                <w:bottom w:val="none" w:sz="0" w:space="0" w:color="auto"/>
                <w:right w:val="none" w:sz="0" w:space="0" w:color="auto"/>
              </w:divBdr>
              <w:divsChild>
                <w:div w:id="999578870">
                  <w:marLeft w:val="0"/>
                  <w:marRight w:val="0"/>
                  <w:marTop w:val="0"/>
                  <w:marBottom w:val="0"/>
                  <w:divBdr>
                    <w:top w:val="none" w:sz="0" w:space="0" w:color="auto"/>
                    <w:left w:val="none" w:sz="0" w:space="0" w:color="auto"/>
                    <w:bottom w:val="none" w:sz="0" w:space="0" w:color="auto"/>
                    <w:right w:val="none" w:sz="0" w:space="0" w:color="auto"/>
                  </w:divBdr>
                  <w:divsChild>
                    <w:div w:id="1997682870">
                      <w:marLeft w:val="0"/>
                      <w:marRight w:val="0"/>
                      <w:marTop w:val="0"/>
                      <w:marBottom w:val="0"/>
                      <w:divBdr>
                        <w:top w:val="none" w:sz="0" w:space="0" w:color="auto"/>
                        <w:left w:val="none" w:sz="0" w:space="0" w:color="auto"/>
                        <w:bottom w:val="none" w:sz="0" w:space="0" w:color="auto"/>
                        <w:right w:val="none" w:sz="0" w:space="0" w:color="auto"/>
                      </w:divBdr>
                      <w:divsChild>
                        <w:div w:id="19020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olmgren2@outlook.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https://www.cpcnh.org/about" TargetMode="External"/><Relationship Id="rId2" Type="http://schemas.openxmlformats.org/officeDocument/2006/relationships/customXml" Target="../customXml/item2.xml"/><Relationship Id="rId16" Type="http://schemas.openxmlformats.org/officeDocument/2006/relationships/hyperlink" Target="mailto:Brian.Callnan@CommunityPowerNH.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selig@ci.durham.nh.u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elig@ci.durham.nh.us"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icture_x0020_Link xmlns="1c4464e4-f203-4917-acc1-7f62da30d41d" xsi:nil="true"/>
    <TaxCatchAll xmlns="e7d8f8ce-a994-4724-a7c1-a061d4d50608" xsi:nil="true"/>
    <lcf76f155ced4ddcb4097134ff3c332f xmlns="1c4464e4-f203-4917-acc1-7f62da30d4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7D731DAF0DBF48AC72EBB12725B234" ma:contentTypeVersion="17" ma:contentTypeDescription="Create a new document." ma:contentTypeScope="" ma:versionID="ffbb20fd1c73ed84f25d67ee347d820e">
  <xsd:schema xmlns:xsd="http://www.w3.org/2001/XMLSchema" xmlns:xs="http://www.w3.org/2001/XMLSchema" xmlns:p="http://schemas.microsoft.com/office/2006/metadata/properties" xmlns:ns2="1c4464e4-f203-4917-acc1-7f62da30d41d" xmlns:ns3="e7d8f8ce-a994-4724-a7c1-a061d4d50608" targetNamespace="http://schemas.microsoft.com/office/2006/metadata/properties" ma:root="true" ma:fieldsID="1e686eb83b2effe9980bd661fe3273ac" ns2:_="" ns3:_="">
    <xsd:import namespace="1c4464e4-f203-4917-acc1-7f62da30d41d"/>
    <xsd:import namespace="e7d8f8ce-a994-4724-a7c1-a061d4d50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Picture_x0020_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464e4-f203-4917-acc1-7f62da30d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icture_x0020_Link" ma:index="20" nillable="true" ma:displayName="Picture Link" ma:internalName="Picture_x0020_Link">
      <xsd:simpleType>
        <xsd:restriction base="dms:Unknow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c4e57b-17df-4827-961d-6a31adbf5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8f8ce-a994-4724-a7c1-a061d4d50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0bbcd4-da1c-4f57-bebe-3163e1ffef2f}" ma:internalName="TaxCatchAll" ma:showField="CatchAllData" ma:web="e7d8f8ce-a994-4724-a7c1-a061d4d50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Em8h3dsQ29I3exxyH45FcuvD/xQ==">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</go:docsCustomData>
</go:gDocsCustomXmlDataStorage>
</file>

<file path=customXml/itemProps1.xml><?xml version="1.0" encoding="utf-8"?>
<ds:datastoreItem xmlns:ds="http://schemas.openxmlformats.org/officeDocument/2006/customXml" ds:itemID="{1E8A9332-C2B0-5C4C-8C10-BBB3C30172A5}">
  <ds:schemaRefs>
    <ds:schemaRef ds:uri="http://schemas.openxmlformats.org/officeDocument/2006/bibliography"/>
  </ds:schemaRefs>
</ds:datastoreItem>
</file>

<file path=customXml/itemProps2.xml><?xml version="1.0" encoding="utf-8"?>
<ds:datastoreItem xmlns:ds="http://schemas.openxmlformats.org/officeDocument/2006/customXml" ds:itemID="{001435CE-7F4B-4357-B1E2-EC40A2CAE5D9}">
  <ds:schemaRefs>
    <ds:schemaRef ds:uri="http://schemas.microsoft.com/office/2006/metadata/properties"/>
    <ds:schemaRef ds:uri="http://schemas.microsoft.com/office/infopath/2007/PartnerControls"/>
    <ds:schemaRef ds:uri="1c4464e4-f203-4917-acc1-7f62da30d41d"/>
    <ds:schemaRef ds:uri="e7d8f8ce-a994-4724-a7c1-a061d4d50608"/>
  </ds:schemaRefs>
</ds:datastoreItem>
</file>

<file path=customXml/itemProps3.xml><?xml version="1.0" encoding="utf-8"?>
<ds:datastoreItem xmlns:ds="http://schemas.openxmlformats.org/officeDocument/2006/customXml" ds:itemID="{894F0F37-F209-427B-9EBD-E656FC3759EB}">
  <ds:schemaRefs>
    <ds:schemaRef ds:uri="http://schemas.microsoft.com/sharepoint/v3/contenttype/forms"/>
  </ds:schemaRefs>
</ds:datastoreItem>
</file>

<file path=customXml/itemProps4.xml><?xml version="1.0" encoding="utf-8"?>
<ds:datastoreItem xmlns:ds="http://schemas.openxmlformats.org/officeDocument/2006/customXml" ds:itemID="{476032D6-AAB1-4582-9922-104F8236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464e4-f203-4917-acc1-7f62da30d41d"/>
    <ds:schemaRef ds:uri="e7d8f8ce-a994-4724-a7c1-a061d4d5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12573</Words>
  <Characters>71669</Characters>
  <Application>Microsoft Office Word</Application>
  <DocSecurity>0</DocSecurity>
  <PresentationFormat>15|.DOCX</PresentationFormat>
  <Lines>597</Lines>
  <Paragraphs>168</Paragraphs>
  <ScaleCrop>false</ScaleCrop>
  <HeadingPairs>
    <vt:vector size="2" baseType="variant">
      <vt:variant>
        <vt:lpstr>Title</vt:lpstr>
      </vt:variant>
      <vt:variant>
        <vt:i4>1</vt:i4>
      </vt:variant>
    </vt:vector>
  </HeadingPairs>
  <TitlesOfParts>
    <vt:vector size="1" baseType="lpstr">
      <vt:lpstr>EAF Redline 12/28/22 CPCNH CSA (D0513985).DOCX</vt:lpstr>
    </vt:vector>
  </TitlesOfParts>
  <Company/>
  <LinksUpToDate>false</LinksUpToDate>
  <CharactersWithSpaces>84074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EAF Redline 12/28/22 CPCNH CSA (D0513985).DOCX</dc:title>
  <dc:subject>D0513985.DOCX / 1</dc:subject>
  <dc:creator>Scott N. Wrigglesworth</dc:creator>
  <cp:lastModifiedBy>Henry P. Herndon</cp:lastModifiedBy>
  <cp:revision>3</cp:revision>
  <cp:lastPrinted>2023-05-23T20:13:00Z</cp:lastPrinted>
  <dcterms:created xsi:type="dcterms:W3CDTF">2023-09-18T14:59:00Z</dcterms:created>
  <dcterms:modified xsi:type="dcterms:W3CDTF">2023-09-18T15:04:00Z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0x010100E77D731DAF0DBF48AC72EBB12725B234</vt:lpwstr>
  </property>
  <property fmtid="{D5CDD505-2E9C-101B-9397-08002B2CF9AE}" pid="3" name="MediaServiceImageTags">
    <vt:lpwstr/>
  </property>
</Properties>
</file>