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EEBE1" w14:textId="67B0F3D0" w:rsidR="007C655C" w:rsidRPr="00FF0242" w:rsidRDefault="00EE3CFF" w:rsidP="00EE3CFF">
      <w:pPr>
        <w:jc w:val="center"/>
        <w:rPr>
          <w:rFonts w:asciiTheme="majorHAnsi" w:hAnsiTheme="majorHAnsi"/>
          <w:b/>
          <w:sz w:val="28"/>
          <w:szCs w:val="28"/>
        </w:rPr>
      </w:pPr>
      <w:r>
        <w:rPr>
          <w:rFonts w:asciiTheme="majorHAnsi" w:hAnsiTheme="majorHAnsi"/>
          <w:b/>
          <w:noProof/>
          <w:sz w:val="28"/>
          <w:szCs w:val="28"/>
        </w:rPr>
        <w:drawing>
          <wp:anchor distT="0" distB="0" distL="114300" distR="114300" simplePos="0" relativeHeight="251658240" behindDoc="0" locked="0" layoutInCell="1" allowOverlap="1" wp14:anchorId="23A3F671" wp14:editId="643BA717">
            <wp:simplePos x="0" y="0"/>
            <wp:positionH relativeFrom="margin">
              <wp:posOffset>10160</wp:posOffset>
            </wp:positionH>
            <wp:positionV relativeFrom="margin">
              <wp:posOffset>-40640</wp:posOffset>
            </wp:positionV>
            <wp:extent cx="1023620" cy="10363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Seal_Color.JPG"/>
                    <pic:cNvPicPr/>
                  </pic:nvPicPr>
                  <pic:blipFill>
                    <a:blip r:embed="rId8">
                      <a:extLst>
                        <a:ext uri="{28A0092B-C50C-407E-A947-70E740481C1C}">
                          <a14:useLocalDpi xmlns:a14="http://schemas.microsoft.com/office/drawing/2010/main" val="0"/>
                        </a:ext>
                      </a:extLst>
                    </a:blip>
                    <a:stretch>
                      <a:fillRect/>
                    </a:stretch>
                  </pic:blipFill>
                  <pic:spPr>
                    <a:xfrm>
                      <a:off x="0" y="0"/>
                      <a:ext cx="1023620" cy="1036320"/>
                    </a:xfrm>
                    <a:prstGeom prst="rect">
                      <a:avLst/>
                    </a:prstGeom>
                  </pic:spPr>
                </pic:pic>
              </a:graphicData>
            </a:graphic>
            <wp14:sizeRelH relativeFrom="margin">
              <wp14:pctWidth>0</wp14:pctWidth>
            </wp14:sizeRelH>
            <wp14:sizeRelV relativeFrom="margin">
              <wp14:pctHeight>0</wp14:pctHeight>
            </wp14:sizeRelV>
          </wp:anchor>
        </w:drawing>
      </w:r>
      <w:r w:rsidR="00FF0242" w:rsidRPr="00FF0242">
        <w:rPr>
          <w:rFonts w:asciiTheme="majorHAnsi" w:hAnsiTheme="majorHAnsi"/>
          <w:b/>
          <w:sz w:val="28"/>
          <w:szCs w:val="28"/>
        </w:rPr>
        <w:t>Property Inventory Notebooks</w:t>
      </w:r>
    </w:p>
    <w:p w14:paraId="0EEBEC62" w14:textId="77777777" w:rsidR="00FF0242" w:rsidRPr="00FF0242" w:rsidRDefault="00FF0242" w:rsidP="00EE3CFF">
      <w:pPr>
        <w:jc w:val="center"/>
        <w:rPr>
          <w:rFonts w:asciiTheme="majorHAnsi" w:hAnsiTheme="majorHAnsi"/>
          <w:b/>
          <w:sz w:val="28"/>
          <w:szCs w:val="28"/>
        </w:rPr>
      </w:pPr>
      <w:bookmarkStart w:id="0" w:name="_GoBack"/>
      <w:bookmarkEnd w:id="0"/>
    </w:p>
    <w:p w14:paraId="0BD836AF" w14:textId="1099647E" w:rsidR="00FF0242" w:rsidRPr="00FF0242" w:rsidRDefault="00FF0242" w:rsidP="00EE3CFF">
      <w:pPr>
        <w:jc w:val="center"/>
        <w:rPr>
          <w:rFonts w:asciiTheme="majorHAnsi" w:hAnsiTheme="majorHAnsi"/>
          <w:b/>
          <w:sz w:val="28"/>
          <w:szCs w:val="28"/>
        </w:rPr>
      </w:pPr>
      <w:r w:rsidRPr="00FF0242">
        <w:rPr>
          <w:rFonts w:asciiTheme="majorHAnsi" w:hAnsiTheme="majorHAnsi"/>
          <w:b/>
          <w:sz w:val="28"/>
          <w:szCs w:val="28"/>
        </w:rPr>
        <w:t>Durham, N</w:t>
      </w:r>
      <w:r w:rsidR="00EE3CFF">
        <w:rPr>
          <w:rFonts w:asciiTheme="majorHAnsi" w:hAnsiTheme="majorHAnsi"/>
          <w:b/>
          <w:sz w:val="28"/>
          <w:szCs w:val="28"/>
        </w:rPr>
        <w:t xml:space="preserve">ew </w:t>
      </w:r>
      <w:r w:rsidRPr="00FF0242">
        <w:rPr>
          <w:rFonts w:asciiTheme="majorHAnsi" w:hAnsiTheme="majorHAnsi"/>
          <w:b/>
          <w:sz w:val="28"/>
          <w:szCs w:val="28"/>
        </w:rPr>
        <w:t>H</w:t>
      </w:r>
      <w:r w:rsidR="00EE3CFF">
        <w:rPr>
          <w:rFonts w:asciiTheme="majorHAnsi" w:hAnsiTheme="majorHAnsi"/>
          <w:b/>
          <w:sz w:val="28"/>
          <w:szCs w:val="28"/>
        </w:rPr>
        <w:t>ampshire</w:t>
      </w:r>
    </w:p>
    <w:p w14:paraId="00B68B34" w14:textId="77777777" w:rsidR="00FF0242" w:rsidRPr="00FF0242" w:rsidRDefault="00FF0242" w:rsidP="00EE3CFF">
      <w:pPr>
        <w:jc w:val="center"/>
        <w:rPr>
          <w:rFonts w:asciiTheme="majorHAnsi" w:hAnsiTheme="majorHAnsi"/>
          <w:b/>
          <w:sz w:val="28"/>
          <w:szCs w:val="28"/>
        </w:rPr>
      </w:pPr>
    </w:p>
    <w:p w14:paraId="76070322" w14:textId="77777777" w:rsidR="00FF0242" w:rsidRDefault="00FF0242" w:rsidP="00EE3CFF">
      <w:pPr>
        <w:jc w:val="center"/>
        <w:rPr>
          <w:rFonts w:asciiTheme="majorHAnsi" w:hAnsiTheme="majorHAnsi"/>
        </w:rPr>
      </w:pPr>
      <w:r w:rsidRPr="00FF0242">
        <w:rPr>
          <w:rFonts w:asciiTheme="majorHAnsi" w:hAnsiTheme="majorHAnsi"/>
          <w:b/>
          <w:sz w:val="28"/>
          <w:szCs w:val="28"/>
        </w:rPr>
        <w:t>Statement of Purpose</w:t>
      </w:r>
    </w:p>
    <w:p w14:paraId="061026DE" w14:textId="77777777" w:rsidR="00FF0242" w:rsidRDefault="00FF0242" w:rsidP="00FF0242">
      <w:pPr>
        <w:jc w:val="center"/>
        <w:rPr>
          <w:rFonts w:asciiTheme="majorHAnsi" w:hAnsiTheme="majorHAnsi"/>
        </w:rPr>
      </w:pPr>
    </w:p>
    <w:p w14:paraId="34AFC6E0" w14:textId="77777777" w:rsidR="00FF0242" w:rsidRDefault="00FF0242" w:rsidP="00FF0242">
      <w:pPr>
        <w:jc w:val="center"/>
        <w:rPr>
          <w:rFonts w:asciiTheme="majorHAnsi" w:hAnsiTheme="majorHAnsi"/>
        </w:rPr>
      </w:pPr>
    </w:p>
    <w:p w14:paraId="566D4A01" w14:textId="41D95A68" w:rsidR="00FF0242" w:rsidRDefault="00077234" w:rsidP="00077234">
      <w:pPr>
        <w:rPr>
          <w:rFonts w:asciiTheme="majorHAnsi" w:hAnsiTheme="majorHAnsi"/>
        </w:rPr>
      </w:pPr>
      <w:r>
        <w:rPr>
          <w:rFonts w:asciiTheme="majorHAnsi" w:hAnsiTheme="majorHAnsi"/>
        </w:rPr>
        <w:t xml:space="preserve">The Town of Durham owns more than 60 properties that range in size from less than an acre to nearly 200 acres. </w:t>
      </w:r>
      <w:r w:rsidR="00164DA7">
        <w:rPr>
          <w:rFonts w:asciiTheme="majorHAnsi" w:hAnsiTheme="majorHAnsi"/>
        </w:rPr>
        <w:t>The properties were acquired through various means</w:t>
      </w:r>
      <w:r w:rsidR="000967EB">
        <w:rPr>
          <w:rFonts w:asciiTheme="majorHAnsi" w:hAnsiTheme="majorHAnsi"/>
        </w:rPr>
        <w:t xml:space="preserve"> and for various purposes. Some are designated for specific purposes, such as conservation land (e.g., Oyster River Forest), recreation (e.g., Father Lawless), mu</w:t>
      </w:r>
      <w:r w:rsidR="00F22C71">
        <w:rPr>
          <w:rFonts w:asciiTheme="majorHAnsi" w:hAnsiTheme="majorHAnsi"/>
        </w:rPr>
        <w:t>lti-use (Wagon Hill), specific public uses</w:t>
      </w:r>
      <w:r w:rsidR="000967EB">
        <w:rPr>
          <w:rFonts w:asciiTheme="majorHAnsi" w:hAnsiTheme="majorHAnsi"/>
        </w:rPr>
        <w:t xml:space="preserve"> (e.g., Durham Library; Solid Waste Facility), while others are labeled as “vacant lots.”</w:t>
      </w:r>
    </w:p>
    <w:p w14:paraId="39BCDEE8" w14:textId="77777777" w:rsidR="000967EB" w:rsidRDefault="000967EB" w:rsidP="00077234">
      <w:pPr>
        <w:rPr>
          <w:rFonts w:asciiTheme="majorHAnsi" w:hAnsiTheme="majorHAnsi"/>
        </w:rPr>
      </w:pPr>
    </w:p>
    <w:p w14:paraId="1DC03C41" w14:textId="77777777" w:rsidR="00544469" w:rsidRDefault="000967EB" w:rsidP="00077234">
      <w:pPr>
        <w:rPr>
          <w:rFonts w:asciiTheme="majorHAnsi" w:hAnsiTheme="majorHAnsi"/>
        </w:rPr>
      </w:pPr>
      <w:r>
        <w:rPr>
          <w:rFonts w:asciiTheme="majorHAnsi" w:hAnsiTheme="majorHAnsi"/>
        </w:rPr>
        <w:t>As properties are acquired over time</w:t>
      </w:r>
      <w:r w:rsidR="00544469">
        <w:rPr>
          <w:rFonts w:asciiTheme="majorHAnsi" w:hAnsiTheme="majorHAnsi"/>
        </w:rPr>
        <w:t>,</w:t>
      </w:r>
      <w:r>
        <w:rPr>
          <w:rFonts w:asciiTheme="majorHAnsi" w:hAnsiTheme="majorHAnsi"/>
        </w:rPr>
        <w:t xml:space="preserve"> and without a system in place to collate </w:t>
      </w:r>
      <w:r w:rsidR="00544469">
        <w:rPr>
          <w:rFonts w:asciiTheme="majorHAnsi" w:hAnsiTheme="majorHAnsi"/>
        </w:rPr>
        <w:t xml:space="preserve">pertinent information, it </w:t>
      </w:r>
      <w:r>
        <w:rPr>
          <w:rFonts w:asciiTheme="majorHAnsi" w:hAnsiTheme="majorHAnsi"/>
        </w:rPr>
        <w:t xml:space="preserve">is </w:t>
      </w:r>
      <w:r w:rsidR="00544469">
        <w:rPr>
          <w:rFonts w:asciiTheme="majorHAnsi" w:hAnsiTheme="majorHAnsi"/>
        </w:rPr>
        <w:t xml:space="preserve">often </w:t>
      </w:r>
      <w:r>
        <w:rPr>
          <w:rFonts w:asciiTheme="majorHAnsi" w:hAnsiTheme="majorHAnsi"/>
        </w:rPr>
        <w:t>difficult to keep track of relevant documents and determine best stewardship practices for a given property. To that end, Town Administrator Todd Selig</w:t>
      </w:r>
      <w:r w:rsidR="00544469">
        <w:rPr>
          <w:rFonts w:asciiTheme="majorHAnsi" w:hAnsiTheme="majorHAnsi"/>
        </w:rPr>
        <w:t xml:space="preserve"> </w:t>
      </w:r>
      <w:r>
        <w:rPr>
          <w:rFonts w:asciiTheme="majorHAnsi" w:hAnsiTheme="majorHAnsi"/>
        </w:rPr>
        <w:t>requested that Pub</w:t>
      </w:r>
      <w:r w:rsidR="00544469">
        <w:rPr>
          <w:rFonts w:asciiTheme="majorHAnsi" w:hAnsiTheme="majorHAnsi"/>
        </w:rPr>
        <w:t xml:space="preserve">lic Works Director Mike Lynch inventory all town properties and create Property Inventory Notebooks for each property. </w:t>
      </w:r>
    </w:p>
    <w:p w14:paraId="72D45883" w14:textId="77777777" w:rsidR="00544469" w:rsidRDefault="00544469" w:rsidP="00077234">
      <w:pPr>
        <w:rPr>
          <w:rFonts w:asciiTheme="majorHAnsi" w:hAnsiTheme="majorHAnsi"/>
        </w:rPr>
      </w:pPr>
    </w:p>
    <w:p w14:paraId="57547DB1" w14:textId="77777777" w:rsidR="000967EB" w:rsidRDefault="00544469" w:rsidP="00077234">
      <w:pPr>
        <w:rPr>
          <w:rFonts w:asciiTheme="majorHAnsi" w:hAnsiTheme="majorHAnsi"/>
        </w:rPr>
      </w:pPr>
      <w:r>
        <w:rPr>
          <w:rFonts w:asciiTheme="majorHAnsi" w:hAnsiTheme="majorHAnsi"/>
        </w:rPr>
        <w:t xml:space="preserve">The inventory will identify gaps in information or decision-making (e.g., no property survey, lack of management plan) and help identify any parcels that are not suited to town ownership and therefore best conveyed to another owner. The Property Inventory Notebooks include the following information, when available: </w:t>
      </w:r>
    </w:p>
    <w:p w14:paraId="5F66E2EA" w14:textId="77777777" w:rsidR="00A116FE" w:rsidRDefault="00A116FE" w:rsidP="00077234">
      <w:pPr>
        <w:rPr>
          <w:rFonts w:asciiTheme="majorHAnsi" w:hAnsiTheme="majorHAnsi"/>
        </w:rPr>
      </w:pPr>
    </w:p>
    <w:p w14:paraId="091C0F44" w14:textId="77777777" w:rsidR="00A116FE" w:rsidRDefault="00A116FE" w:rsidP="00A116FE">
      <w:pPr>
        <w:pStyle w:val="ListParagraph"/>
        <w:numPr>
          <w:ilvl w:val="0"/>
          <w:numId w:val="1"/>
        </w:numPr>
        <w:rPr>
          <w:rFonts w:asciiTheme="majorHAnsi" w:hAnsiTheme="majorHAnsi"/>
        </w:rPr>
      </w:pPr>
      <w:r>
        <w:rPr>
          <w:rFonts w:asciiTheme="majorHAnsi" w:hAnsiTheme="majorHAnsi"/>
        </w:rPr>
        <w:t>Property name, size, location</w:t>
      </w:r>
    </w:p>
    <w:p w14:paraId="14825888" w14:textId="77777777" w:rsidR="00A116FE" w:rsidRDefault="00A116FE" w:rsidP="00A116FE">
      <w:pPr>
        <w:pStyle w:val="ListParagraph"/>
        <w:numPr>
          <w:ilvl w:val="0"/>
          <w:numId w:val="1"/>
        </w:numPr>
        <w:rPr>
          <w:rFonts w:asciiTheme="majorHAnsi" w:hAnsiTheme="majorHAnsi"/>
        </w:rPr>
      </w:pPr>
      <w:r>
        <w:rPr>
          <w:rFonts w:asciiTheme="majorHAnsi" w:hAnsiTheme="majorHAnsi"/>
        </w:rPr>
        <w:t>Property designations, public uses, restrictions</w:t>
      </w:r>
    </w:p>
    <w:p w14:paraId="678B0F0E" w14:textId="7D070E33" w:rsidR="00A116FE" w:rsidRDefault="00F22C71" w:rsidP="00A116FE">
      <w:pPr>
        <w:pStyle w:val="ListParagraph"/>
        <w:numPr>
          <w:ilvl w:val="0"/>
          <w:numId w:val="1"/>
        </w:numPr>
        <w:rPr>
          <w:rFonts w:asciiTheme="majorHAnsi" w:hAnsiTheme="majorHAnsi"/>
        </w:rPr>
      </w:pPr>
      <w:r>
        <w:rPr>
          <w:rFonts w:asciiTheme="majorHAnsi" w:hAnsiTheme="majorHAnsi"/>
        </w:rPr>
        <w:t>Property maps</w:t>
      </w:r>
    </w:p>
    <w:p w14:paraId="5CCD6806" w14:textId="77777777" w:rsidR="00A116FE" w:rsidRDefault="00A116FE" w:rsidP="00A116FE">
      <w:pPr>
        <w:pStyle w:val="ListParagraph"/>
        <w:numPr>
          <w:ilvl w:val="0"/>
          <w:numId w:val="1"/>
        </w:numPr>
        <w:rPr>
          <w:rFonts w:asciiTheme="majorHAnsi" w:hAnsiTheme="majorHAnsi"/>
        </w:rPr>
      </w:pPr>
      <w:r>
        <w:rPr>
          <w:rFonts w:asciiTheme="majorHAnsi" w:hAnsiTheme="majorHAnsi"/>
        </w:rPr>
        <w:t>Management/stewardship plan</w:t>
      </w:r>
    </w:p>
    <w:p w14:paraId="4F1C8326" w14:textId="12B8B1AB" w:rsidR="00A116FE" w:rsidRDefault="00A116FE" w:rsidP="00A116FE">
      <w:pPr>
        <w:pStyle w:val="ListParagraph"/>
        <w:numPr>
          <w:ilvl w:val="0"/>
          <w:numId w:val="1"/>
        </w:numPr>
        <w:rPr>
          <w:rFonts w:asciiTheme="majorHAnsi" w:hAnsiTheme="majorHAnsi"/>
        </w:rPr>
      </w:pPr>
      <w:r>
        <w:rPr>
          <w:rFonts w:asciiTheme="majorHAnsi" w:hAnsiTheme="majorHAnsi"/>
        </w:rPr>
        <w:t>Management/stewardship project</w:t>
      </w:r>
      <w:r w:rsidR="00F22C71">
        <w:rPr>
          <w:rFonts w:asciiTheme="majorHAnsi" w:hAnsiTheme="majorHAnsi"/>
        </w:rPr>
        <w:t>s and</w:t>
      </w:r>
      <w:r>
        <w:rPr>
          <w:rFonts w:asciiTheme="majorHAnsi" w:hAnsiTheme="majorHAnsi"/>
        </w:rPr>
        <w:t xml:space="preserve"> tracking sheet</w:t>
      </w:r>
    </w:p>
    <w:p w14:paraId="13E021E6" w14:textId="77777777" w:rsidR="00A116FE" w:rsidRDefault="00A116FE" w:rsidP="00A116FE">
      <w:pPr>
        <w:pStyle w:val="ListParagraph"/>
        <w:numPr>
          <w:ilvl w:val="0"/>
          <w:numId w:val="1"/>
        </w:numPr>
        <w:rPr>
          <w:rFonts w:asciiTheme="majorHAnsi" w:hAnsiTheme="majorHAnsi"/>
        </w:rPr>
      </w:pPr>
      <w:r>
        <w:rPr>
          <w:rFonts w:asciiTheme="majorHAnsi" w:hAnsiTheme="majorHAnsi"/>
        </w:rPr>
        <w:t>Tax map</w:t>
      </w:r>
    </w:p>
    <w:p w14:paraId="188126E9" w14:textId="77777777" w:rsidR="00A116FE" w:rsidRDefault="00A116FE" w:rsidP="00A116FE">
      <w:pPr>
        <w:pStyle w:val="ListParagraph"/>
        <w:numPr>
          <w:ilvl w:val="0"/>
          <w:numId w:val="1"/>
        </w:numPr>
        <w:rPr>
          <w:rFonts w:asciiTheme="majorHAnsi" w:hAnsiTheme="majorHAnsi"/>
        </w:rPr>
      </w:pPr>
      <w:r>
        <w:rPr>
          <w:rFonts w:asciiTheme="majorHAnsi" w:hAnsiTheme="majorHAnsi"/>
        </w:rPr>
        <w:t>Property deeds</w:t>
      </w:r>
    </w:p>
    <w:p w14:paraId="2DBE6E85" w14:textId="77777777" w:rsidR="00A116FE" w:rsidRDefault="00A116FE" w:rsidP="00A116FE">
      <w:pPr>
        <w:pStyle w:val="ListParagraph"/>
        <w:numPr>
          <w:ilvl w:val="0"/>
          <w:numId w:val="1"/>
        </w:numPr>
        <w:rPr>
          <w:rFonts w:asciiTheme="majorHAnsi" w:hAnsiTheme="majorHAnsi"/>
        </w:rPr>
      </w:pPr>
      <w:r>
        <w:rPr>
          <w:rFonts w:asciiTheme="majorHAnsi" w:hAnsiTheme="majorHAnsi"/>
        </w:rPr>
        <w:t>Property surveys</w:t>
      </w:r>
    </w:p>
    <w:p w14:paraId="7DA2AECB" w14:textId="77777777" w:rsidR="00A116FE" w:rsidRDefault="00A116FE" w:rsidP="00A116FE">
      <w:pPr>
        <w:pStyle w:val="ListParagraph"/>
        <w:numPr>
          <w:ilvl w:val="0"/>
          <w:numId w:val="1"/>
        </w:numPr>
        <w:rPr>
          <w:rFonts w:asciiTheme="majorHAnsi" w:hAnsiTheme="majorHAnsi"/>
        </w:rPr>
      </w:pPr>
      <w:r>
        <w:rPr>
          <w:rFonts w:asciiTheme="majorHAnsi" w:hAnsiTheme="majorHAnsi"/>
        </w:rPr>
        <w:t>Other plans</w:t>
      </w:r>
    </w:p>
    <w:p w14:paraId="651890B7" w14:textId="77777777" w:rsidR="00A116FE" w:rsidRDefault="00A116FE" w:rsidP="00A116FE">
      <w:pPr>
        <w:pStyle w:val="ListParagraph"/>
        <w:numPr>
          <w:ilvl w:val="0"/>
          <w:numId w:val="1"/>
        </w:numPr>
        <w:rPr>
          <w:rFonts w:asciiTheme="majorHAnsi" w:hAnsiTheme="majorHAnsi"/>
        </w:rPr>
      </w:pPr>
      <w:r>
        <w:rPr>
          <w:rFonts w:asciiTheme="majorHAnsi" w:hAnsiTheme="majorHAnsi"/>
        </w:rPr>
        <w:t>Ecological information</w:t>
      </w:r>
    </w:p>
    <w:p w14:paraId="7A7496C4" w14:textId="77777777" w:rsidR="00A116FE" w:rsidRDefault="00A116FE" w:rsidP="00A116FE">
      <w:pPr>
        <w:pStyle w:val="ListParagraph"/>
        <w:numPr>
          <w:ilvl w:val="0"/>
          <w:numId w:val="1"/>
        </w:numPr>
        <w:rPr>
          <w:rFonts w:asciiTheme="majorHAnsi" w:hAnsiTheme="majorHAnsi"/>
        </w:rPr>
      </w:pPr>
      <w:r>
        <w:rPr>
          <w:rFonts w:asciiTheme="majorHAnsi" w:hAnsiTheme="majorHAnsi"/>
        </w:rPr>
        <w:t>Historical information</w:t>
      </w:r>
    </w:p>
    <w:p w14:paraId="65C8D8AF" w14:textId="77777777" w:rsidR="00A116FE" w:rsidRPr="00A116FE" w:rsidRDefault="00A116FE" w:rsidP="00A116FE">
      <w:pPr>
        <w:pStyle w:val="ListParagraph"/>
        <w:numPr>
          <w:ilvl w:val="0"/>
          <w:numId w:val="1"/>
        </w:numPr>
        <w:rPr>
          <w:rFonts w:asciiTheme="majorHAnsi" w:hAnsiTheme="majorHAnsi"/>
        </w:rPr>
      </w:pPr>
      <w:r>
        <w:rPr>
          <w:rFonts w:asciiTheme="majorHAnsi" w:hAnsiTheme="majorHAnsi"/>
        </w:rPr>
        <w:t>Other</w:t>
      </w:r>
    </w:p>
    <w:p w14:paraId="652D9899" w14:textId="77777777" w:rsidR="00544469" w:rsidRDefault="00544469" w:rsidP="00077234">
      <w:pPr>
        <w:rPr>
          <w:rFonts w:asciiTheme="majorHAnsi" w:hAnsiTheme="majorHAnsi"/>
        </w:rPr>
      </w:pPr>
    </w:p>
    <w:p w14:paraId="21441C6C" w14:textId="7F46E47F" w:rsidR="00544469" w:rsidRPr="00FF0242" w:rsidRDefault="00A116FE" w:rsidP="00077234">
      <w:pPr>
        <w:rPr>
          <w:rFonts w:asciiTheme="majorHAnsi" w:hAnsiTheme="majorHAnsi"/>
        </w:rPr>
      </w:pPr>
      <w:r>
        <w:rPr>
          <w:rFonts w:asciiTheme="majorHAnsi" w:hAnsiTheme="majorHAnsi"/>
        </w:rPr>
        <w:t xml:space="preserve">Once a Property Inventory Notebook is completed for a given property, a hard copy in a 3-ring binder will be kept at the Public Works Department office </w:t>
      </w:r>
      <w:r w:rsidR="00F22C71">
        <w:rPr>
          <w:rFonts w:asciiTheme="majorHAnsi" w:hAnsiTheme="majorHAnsi"/>
        </w:rPr>
        <w:t xml:space="preserve">or other town space </w:t>
      </w:r>
      <w:r>
        <w:rPr>
          <w:rFonts w:asciiTheme="majorHAnsi" w:hAnsiTheme="majorHAnsi"/>
        </w:rPr>
        <w:t xml:space="preserve">and a digital copy of </w:t>
      </w:r>
      <w:r w:rsidR="00F22C71">
        <w:rPr>
          <w:rFonts w:asciiTheme="majorHAnsi" w:hAnsiTheme="majorHAnsi"/>
        </w:rPr>
        <w:t>each</w:t>
      </w:r>
      <w:r>
        <w:rPr>
          <w:rFonts w:asciiTheme="majorHAnsi" w:hAnsiTheme="majorHAnsi"/>
        </w:rPr>
        <w:t xml:space="preserve"> Notebook will be uploaded to the Town of Durham website, providing easy access to the information for decision-makers and the public. </w:t>
      </w:r>
    </w:p>
    <w:sectPr w:rsidR="00544469" w:rsidRPr="00FF0242" w:rsidSect="004C7D0B">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1E0C9" w14:textId="77777777" w:rsidR="00A116FE" w:rsidRDefault="00A116FE" w:rsidP="00A116FE">
      <w:r>
        <w:separator/>
      </w:r>
    </w:p>
  </w:endnote>
  <w:endnote w:type="continuationSeparator" w:id="0">
    <w:p w14:paraId="0B0BBE61" w14:textId="77777777" w:rsidR="00A116FE" w:rsidRDefault="00A116FE" w:rsidP="00A11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09899" w14:textId="77777777" w:rsidR="00A116FE" w:rsidRPr="00A116FE" w:rsidRDefault="00A116FE" w:rsidP="00A116FE">
    <w:pPr>
      <w:pStyle w:val="Footer"/>
      <w:jc w:val="center"/>
      <w:rPr>
        <w:sz w:val="16"/>
        <w:szCs w:val="16"/>
      </w:rPr>
    </w:pPr>
    <w:r w:rsidRPr="00A116FE">
      <w:rPr>
        <w:sz w:val="16"/>
        <w:szCs w:val="16"/>
      </w:rPr>
      <w:t>Town of Durham – Property Inventory Notebooks – Statement of Purpose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311DB" w14:textId="77777777" w:rsidR="00A116FE" w:rsidRDefault="00A116FE" w:rsidP="00A116FE">
      <w:r>
        <w:separator/>
      </w:r>
    </w:p>
  </w:footnote>
  <w:footnote w:type="continuationSeparator" w:id="0">
    <w:p w14:paraId="2E6ED72E" w14:textId="77777777" w:rsidR="00A116FE" w:rsidRDefault="00A116FE" w:rsidP="00A116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782"/>
    <w:multiLevelType w:val="hybridMultilevel"/>
    <w:tmpl w:val="64AC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42"/>
    <w:rsid w:val="00077234"/>
    <w:rsid w:val="000967EB"/>
    <w:rsid w:val="00164DA7"/>
    <w:rsid w:val="004C7D0B"/>
    <w:rsid w:val="00544469"/>
    <w:rsid w:val="006769A7"/>
    <w:rsid w:val="007C655C"/>
    <w:rsid w:val="00A116FE"/>
    <w:rsid w:val="00EE3CFF"/>
    <w:rsid w:val="00F22C71"/>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8E1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FE"/>
    <w:pPr>
      <w:ind w:left="720"/>
      <w:contextualSpacing/>
    </w:pPr>
  </w:style>
  <w:style w:type="paragraph" w:styleId="Header">
    <w:name w:val="header"/>
    <w:basedOn w:val="Normal"/>
    <w:link w:val="HeaderChar"/>
    <w:uiPriority w:val="99"/>
    <w:unhideWhenUsed/>
    <w:rsid w:val="00A116FE"/>
    <w:pPr>
      <w:tabs>
        <w:tab w:val="center" w:pos="4320"/>
        <w:tab w:val="right" w:pos="8640"/>
      </w:tabs>
    </w:pPr>
  </w:style>
  <w:style w:type="character" w:customStyle="1" w:styleId="HeaderChar">
    <w:name w:val="Header Char"/>
    <w:basedOn w:val="DefaultParagraphFont"/>
    <w:link w:val="Header"/>
    <w:uiPriority w:val="99"/>
    <w:rsid w:val="00A116FE"/>
  </w:style>
  <w:style w:type="paragraph" w:styleId="Footer">
    <w:name w:val="footer"/>
    <w:basedOn w:val="Normal"/>
    <w:link w:val="FooterChar"/>
    <w:uiPriority w:val="99"/>
    <w:unhideWhenUsed/>
    <w:rsid w:val="00A116FE"/>
    <w:pPr>
      <w:tabs>
        <w:tab w:val="center" w:pos="4320"/>
        <w:tab w:val="right" w:pos="8640"/>
      </w:tabs>
    </w:pPr>
  </w:style>
  <w:style w:type="character" w:customStyle="1" w:styleId="FooterChar">
    <w:name w:val="Footer Char"/>
    <w:basedOn w:val="DefaultParagraphFont"/>
    <w:link w:val="Footer"/>
    <w:uiPriority w:val="99"/>
    <w:rsid w:val="00A116FE"/>
  </w:style>
  <w:style w:type="paragraph" w:styleId="BalloonText">
    <w:name w:val="Balloon Text"/>
    <w:basedOn w:val="Normal"/>
    <w:link w:val="BalloonTextChar"/>
    <w:uiPriority w:val="99"/>
    <w:semiHidden/>
    <w:unhideWhenUsed/>
    <w:rsid w:val="00EE3C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CF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6FE"/>
    <w:pPr>
      <w:ind w:left="720"/>
      <w:contextualSpacing/>
    </w:pPr>
  </w:style>
  <w:style w:type="paragraph" w:styleId="Header">
    <w:name w:val="header"/>
    <w:basedOn w:val="Normal"/>
    <w:link w:val="HeaderChar"/>
    <w:uiPriority w:val="99"/>
    <w:unhideWhenUsed/>
    <w:rsid w:val="00A116FE"/>
    <w:pPr>
      <w:tabs>
        <w:tab w:val="center" w:pos="4320"/>
        <w:tab w:val="right" w:pos="8640"/>
      </w:tabs>
    </w:pPr>
  </w:style>
  <w:style w:type="character" w:customStyle="1" w:styleId="HeaderChar">
    <w:name w:val="Header Char"/>
    <w:basedOn w:val="DefaultParagraphFont"/>
    <w:link w:val="Header"/>
    <w:uiPriority w:val="99"/>
    <w:rsid w:val="00A116FE"/>
  </w:style>
  <w:style w:type="paragraph" w:styleId="Footer">
    <w:name w:val="footer"/>
    <w:basedOn w:val="Normal"/>
    <w:link w:val="FooterChar"/>
    <w:uiPriority w:val="99"/>
    <w:unhideWhenUsed/>
    <w:rsid w:val="00A116FE"/>
    <w:pPr>
      <w:tabs>
        <w:tab w:val="center" w:pos="4320"/>
        <w:tab w:val="right" w:pos="8640"/>
      </w:tabs>
    </w:pPr>
  </w:style>
  <w:style w:type="character" w:customStyle="1" w:styleId="FooterChar">
    <w:name w:val="Footer Char"/>
    <w:basedOn w:val="DefaultParagraphFont"/>
    <w:link w:val="Footer"/>
    <w:uiPriority w:val="99"/>
    <w:rsid w:val="00A116FE"/>
  </w:style>
  <w:style w:type="paragraph" w:styleId="BalloonText">
    <w:name w:val="Balloon Text"/>
    <w:basedOn w:val="Normal"/>
    <w:link w:val="BalloonTextChar"/>
    <w:uiPriority w:val="99"/>
    <w:semiHidden/>
    <w:unhideWhenUsed/>
    <w:rsid w:val="00EE3C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3C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278</Words>
  <Characters>1590</Characters>
  <Application>Microsoft Macintosh Word</Application>
  <DocSecurity>0</DocSecurity>
  <Lines>13</Lines>
  <Paragraphs>3</Paragraphs>
  <ScaleCrop>false</ScaleCrop>
  <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Snyder</dc:creator>
  <cp:keywords/>
  <dc:description/>
  <cp:lastModifiedBy>Ellen Snyder</cp:lastModifiedBy>
  <cp:revision>4</cp:revision>
  <dcterms:created xsi:type="dcterms:W3CDTF">2015-06-29T11:27:00Z</dcterms:created>
  <dcterms:modified xsi:type="dcterms:W3CDTF">2015-11-05T16:36:00Z</dcterms:modified>
</cp:coreProperties>
</file>